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F7EE" w14:textId="2C5E6EFA" w:rsidR="00F66C56" w:rsidRPr="00796F81" w:rsidRDefault="00F66C56" w:rsidP="00796F8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96F8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الافتقاد</w:t>
      </w:r>
      <w:r w:rsidR="0030048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D921DCF" w14:textId="77777777" w:rsidR="00F66C56" w:rsidRPr="00796F81" w:rsidRDefault="007F44A9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lang w:bidi="ar-EG"/>
        </w:rPr>
        <w:t>†</w:t>
      </w:r>
      <w:r w:rsidR="00F66C56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يعطينا الرب فكرة جميلة عن الافتقاد، حينما افتقد 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حظيرته</w:t>
      </w:r>
      <w:r w:rsidR="00F66C56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فوجد خروفًا واحدًا غائبًا فذهب يبحث عنه. </w:t>
      </w:r>
    </w:p>
    <w:p w14:paraId="098E5875" w14:textId="77777777" w:rsidR="00F66C56" w:rsidRPr="00796F81" w:rsidRDefault="007F44A9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lang w:bidi="ar-EG"/>
        </w:rPr>
        <w:t>†</w:t>
      </w:r>
      <w:r w:rsidR="00F66C56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الافتقاد واضحًا في العصر الرسولي. من قول القديس بولس الرسول لزميله القديس برنابا "</w:t>
      </w:r>
      <w:r w:rsidRPr="00796F81">
        <w:rPr>
          <w:rFonts w:ascii="Simplified Arabic" w:hAnsi="Simplified Arabic" w:cs="Simplified Arabic"/>
          <w:sz w:val="28"/>
          <w:szCs w:val="28"/>
          <w:rtl/>
        </w:rPr>
        <w:t>لِنَرْجِعْ وَنَفْتَقِدْ إِخْوَتَنَا فِي كُلِّ مَدِينَةٍ نَادَيْنَا فِيهَا بِكَلِمَةِ الرَّبِّ كَيْفَ هُمْ</w:t>
      </w:r>
      <w:r w:rsidR="00F66C56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</w:t>
      </w:r>
      <w:r w:rsidR="00F0484F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15: 36</w:t>
      </w:r>
      <w:r w:rsidR="00F66C56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34E43FB5" w14:textId="77777777" w:rsidR="00F66C56" w:rsidRPr="00796F81" w:rsidRDefault="00F66C56" w:rsidP="00796F8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فوائد الافتقاد، ومضار التقصير فيه:</w:t>
      </w:r>
    </w:p>
    <w:p w14:paraId="336CD19E" w14:textId="0CBF7DB2" w:rsidR="00F66C56" w:rsidRPr="00796F81" w:rsidRDefault="00F66C56" w:rsidP="00103F1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يفتقد الكاهن أسرة، إنما يدل على روح الأبوة والر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التي في قلبه تجاه شعبه. إذ لا يصح أن ن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رك الشعب، دون إظهار شعورنا من نحوه، يح</w:t>
      </w:r>
      <w:r w:rsidR="00022E13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 من يحضر، ويغيب من يغيب، دون </w:t>
      </w:r>
      <w:r w:rsidR="00C17B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 منا!</w:t>
      </w:r>
    </w:p>
    <w:p w14:paraId="07465F3D" w14:textId="32D275AB" w:rsidR="00F66C56" w:rsidRPr="00B647A8" w:rsidRDefault="00F66C56" w:rsidP="00B647A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الكاهن إ</w:t>
      </w:r>
      <w:r w:rsidR="00022E13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افتقد أسرة، يمكنه أن يحل </w:t>
      </w:r>
      <w:r w:rsidR="00AF27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</w:t>
      </w:r>
      <w:r w:rsidR="00022E13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تها 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قبل أن تتفاقم، وبخاصة المشاكل العائلية، والأمور الخاصة بالارتداد. </w:t>
      </w:r>
      <w:r w:rsidR="00176F1E" w:rsidRPr="00B647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 من مشاكل وصلت إلى الم</w:t>
      </w:r>
      <w:r w:rsidR="00022E13" w:rsidRPr="00B647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B647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اكم، وإلى الطلاق، وكان يمكن حلها بسهولة، لو أن الكاهن تدارك الأمر من أوله!</w:t>
      </w:r>
    </w:p>
    <w:p w14:paraId="31C064FA" w14:textId="77777777" w:rsidR="00F66C56" w:rsidRPr="00796F81" w:rsidRDefault="00F66C56" w:rsidP="00103F1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 التي لا يفتقدها الكاهن، ما أسهل أن تفتقدها الطوائف الأخرى، وتشعرها أنها أحن عليها من كنيستها!! وهكذا تعمل على تغييرها...</w:t>
      </w:r>
    </w:p>
    <w:p w14:paraId="3CEE9F0A" w14:textId="77777777" w:rsidR="00F66C56" w:rsidRPr="00796F81" w:rsidRDefault="00F66C56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 من أسرات أهمل كهنة الكنيسة في افتقادها، وكان أول من زارها طارق من طائفة أخرى، جذبهم إلى سماع الكلمة عنده، فشعروا نحوه بلون من الانتماء، ومن الولا</w:t>
      </w:r>
      <w:r w:rsidR="00721532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!! فما مدى مسئولية الكاهن هنا؟ </w:t>
      </w:r>
    </w:p>
    <w:p w14:paraId="295822C4" w14:textId="77777777" w:rsidR="005374DA" w:rsidRPr="00796F81" w:rsidRDefault="00F66C56" w:rsidP="00103F1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الافتقاد هو الذي يملأ الكنيسة. فالشخص الذي تزوره في بيته، سيرد لك الزيارة في بيت الله. وهكذا نتيجة الافتقاد، تنمو الاجتماعات، إذ أنك ستدعو من تف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قدهم إلى الكنيسة، وتعطيهم فكرة عن اجتماعاتها</w:t>
      </w:r>
      <w:r w:rsidR="005374DA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ومواعيدها. </w:t>
      </w:r>
    </w:p>
    <w:p w14:paraId="353A94C4" w14:textId="77777777" w:rsidR="005374DA" w:rsidRPr="00796F81" w:rsidRDefault="005374DA" w:rsidP="00103F1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الافتقاد هو المصدر الأساس</w:t>
      </w:r>
      <w:r w:rsidR="007F44A9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لسجلات العضوية الكنسية، وتزويد هذه السجلات بما يحدث عليها من تغييرات</w:t>
      </w:r>
      <w:r w:rsidR="00AF27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(زواج- ولادة- وفاة- سفر). </w:t>
      </w:r>
    </w:p>
    <w:p w14:paraId="5E630DF5" w14:textId="77777777" w:rsidR="00AC1EDB" w:rsidRDefault="005374DA" w:rsidP="00AC1EDB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الافتقاد يكون علاقة شخصية قوية بين </w:t>
      </w:r>
      <w:r w:rsidR="00176F1E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وشعبه: </w:t>
      </w:r>
    </w:p>
    <w:p w14:paraId="2369FBB2" w14:textId="43F30DBE" w:rsidR="005374DA" w:rsidRPr="00AC1EDB" w:rsidRDefault="00176F1E" w:rsidP="00AC1EDB">
      <w:pPr>
        <w:pStyle w:val="ListParagraph"/>
        <w:bidi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C1ED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هو الخطوة التمهيد</w:t>
      </w:r>
      <w:r w:rsidR="005374DA" w:rsidRPr="00AC1ED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لقبول الاعترافات بالنسبة إلى الجدد، وهو رعاية للمعتر</w:t>
      </w:r>
      <w:r w:rsidR="00721532" w:rsidRPr="00AC1ED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5374DA" w:rsidRPr="00AC1E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 من قبل. وهو يقوي علاقات المودة بين الكاهن والشعب، مما يدفعهم إلى اللجوء إليه في كل مشكلة وفي كل مناسبة. </w:t>
      </w:r>
    </w:p>
    <w:p w14:paraId="33E9A2FF" w14:textId="77777777" w:rsidR="005374DA" w:rsidRPr="00796F81" w:rsidRDefault="005374DA" w:rsidP="00103F18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الافتقاد يعط</w:t>
      </w:r>
      <w:r w:rsidR="007F44A9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فرصة لأن يعرف شعبه معرفة حقيقية غير سطحية، فيستطيع أ</w:t>
      </w:r>
      <w:r w:rsidR="00721532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يقول مع السيد المسيح "</w:t>
      </w:r>
      <w:r w:rsidR="007F44A9" w:rsidRPr="00796F81">
        <w:rPr>
          <w:rFonts w:ascii="Simplified Arabic" w:hAnsi="Simplified Arabic" w:cs="Simplified Arabic"/>
          <w:sz w:val="28"/>
          <w:szCs w:val="28"/>
          <w:rtl/>
        </w:rPr>
        <w:t>أَعْرِفُ خَاصَّتِي وَخَاصَّتِي تَعْرِفُنِي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(يو10</w:t>
      </w:r>
      <w:r w:rsidR="007F44A9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14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251EE77B" w14:textId="77777777" w:rsidR="005374DA" w:rsidRPr="00796F81" w:rsidRDefault="005374DA" w:rsidP="00891CB5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واقع الافتقاد يمكن أن يبن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عمله الرعو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أساس عملي سليم، ويضع أمامه حقل</w:t>
      </w:r>
      <w:r w:rsidR="007F44A9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مدروسًا، يعرف احتياجاته العملية الواقعية. حتى عظاته أيضًا تكون مناسبة للواقع.</w:t>
      </w:r>
    </w:p>
    <w:p w14:paraId="2DA3212B" w14:textId="3ED44168" w:rsidR="005374DA" w:rsidRPr="00796F81" w:rsidRDefault="005374DA" w:rsidP="00891CB5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يستطيع الكاهن نتيجة للافتقاد، أن يحول الأطفال إلى مدارس التربية الكنسية، </w:t>
      </w:r>
      <w:r w:rsidR="003001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الشبان،</w:t>
      </w:r>
      <w:r w:rsidR="00721532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والشابات،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والعائلات إلى ما</w:t>
      </w:r>
      <w:r w:rsidR="003001D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اسبها من اجتماعات في الكنيسة، وأن يقوم بعماد الأطفال الذين تأخر عمادهم، وأن يجعل الخدمة الاجتماعية على أساس دراسته الميدانية. </w:t>
      </w:r>
    </w:p>
    <w:p w14:paraId="663C2D09" w14:textId="77777777" w:rsidR="00003731" w:rsidRPr="00796F81" w:rsidRDefault="00003731" w:rsidP="00891CB5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الافتقاد يذكر البعيدين عن الكنيسة بأن هناك كنيسة، والبعيدين عن الله بأن هناك إلهًا. وقد يكون بدء اليقظة في حياة أناس لا يهتمون بروحياتهم وأبديتهم. </w:t>
      </w:r>
    </w:p>
    <w:p w14:paraId="2D9897E0" w14:textId="402F500A" w:rsidR="00003731" w:rsidRPr="00796F81" w:rsidRDefault="00003731" w:rsidP="00796F8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</w:t>
      </w:r>
      <w:r w:rsidR="00891C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هو الافتقاد. وكيف يكون؟</w:t>
      </w:r>
    </w:p>
    <w:p w14:paraId="52072B8A" w14:textId="6FDE1B39" w:rsidR="00F66C56" w:rsidRPr="00796F81" w:rsidRDefault="000F1DF2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فرق بين الافتقاد، ومجرد الزيارة. فقد يزور كاهن أسرة، ويتحدث معها في كل شيء ما عد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gramStart"/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الله..!</w:t>
      </w:r>
      <w:proofErr w:type="gramEnd"/>
    </w:p>
    <w:p w14:paraId="781E2BB0" w14:textId="77777777" w:rsidR="00721532" w:rsidRPr="00796F81" w:rsidRDefault="000F1DF2" w:rsidP="00891C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الافتقاد فهو دخول الله مع الكاهن إلى البيت.</w:t>
      </w:r>
    </w:p>
    <w:p w14:paraId="387F07FB" w14:textId="77777777" w:rsidR="000F1DF2" w:rsidRPr="00796F81" w:rsidRDefault="00721532" w:rsidP="00891C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الافتقاد هو لقاء الأسرة أو الفرد مع الله بحضور الخادم.</w:t>
      </w:r>
      <w:r w:rsidR="000F1DF2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C620A90" w14:textId="77777777" w:rsidR="000F1DF2" w:rsidRPr="00796F81" w:rsidRDefault="000F1DF2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كن روحيًا في افتقادك، بأن تطمئن أول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عن الحالة الروحية لكل فرد </w:t>
      </w:r>
      <w:r w:rsidR="00F57788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أفراد الأسرة، وتربط الكل بالله...</w:t>
      </w:r>
    </w:p>
    <w:p w14:paraId="583C231B" w14:textId="77777777" w:rsidR="00F57788" w:rsidRPr="00796F81" w:rsidRDefault="00F57788" w:rsidP="00891CB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تطمئن على حضورهم القداسات والاجتماعات، ومدى مواظبتهم على الاعتراف والتناول، ومدى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ار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تباطهم بالوسائ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الروحية كالصلاة والقراءات الروحية، والصوم... 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لخ. </w:t>
      </w:r>
    </w:p>
    <w:p w14:paraId="161BB920" w14:textId="77777777" w:rsidR="00F57788" w:rsidRPr="00796F81" w:rsidRDefault="00F57788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جلستك مع الأسرة ينبغ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تكون 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جلسة روحية، ولكن لا تأخذ الأسلوب الشكلي أو الرسم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الممل، فيشعرن أنك قد جئت لتلقي عظة.. وإنما تكلم روحيًا، ببساطة، فيما يلزمهم ويمسهم، بطريقة تلقائية طبيعية، لا تصنع فيها ولا روتين...</w:t>
      </w:r>
    </w:p>
    <w:p w14:paraId="4099ACD5" w14:textId="77777777" w:rsidR="00FF5544" w:rsidRPr="00796F81" w:rsidRDefault="00FF5544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لتكن لك مفكرة خاصة، تدون فيها ملاحظاتك، حتى تتابع الحالة مع الأسرة في اللقاءات المقبلة، سواء في الكنيسة أو في البيت...</w:t>
      </w:r>
    </w:p>
    <w:p w14:paraId="628847A9" w14:textId="77777777" w:rsidR="00FF5544" w:rsidRPr="00796F81" w:rsidRDefault="00FF5544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 في ذهنك باستمرار، أن الافتقاد ليس مجرد علاقة اجتماعية بين الكاهن والناس، إنما علاقة روحية.</w:t>
      </w:r>
    </w:p>
    <w:p w14:paraId="213207E5" w14:textId="77777777" w:rsidR="00FF5544" w:rsidRPr="00796F81" w:rsidRDefault="00FF5544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أن هناك افتقادًا قد يكون له طابع خاص، مثل زيارة البيت في حالة مرض، أو وفاة، أو 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شكال خاص، أو للتهنئة في مناسبة معينة. وكل هذا أيضًا تستطيع أن تعطي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طابعه الروحي. </w:t>
      </w:r>
    </w:p>
    <w:p w14:paraId="1765AC71" w14:textId="77777777" w:rsidR="00FF5544" w:rsidRPr="00796F81" w:rsidRDefault="00FF5544" w:rsidP="00891CB5">
      <w:pPr>
        <w:pStyle w:val="ListParagraph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يذكرنا بلون آخر من الافتقاد، هو زيارة المستشفيات مثل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ويمكن أن يكون صباحًا، وللكل، أعن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ليس لمريض واحد، إنما للمرضى عمومًا في المستشف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وقد يكون في فترات دورية، أو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دعت إليه مناسبة خاصة. </w:t>
      </w:r>
    </w:p>
    <w:p w14:paraId="32953322" w14:textId="77777777" w:rsidR="00FF5544" w:rsidRPr="00796F81" w:rsidRDefault="00FF5544" w:rsidP="00796F8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ملا</w:t>
      </w:r>
      <w:r w:rsidR="00153FC3"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حظ</w:t>
      </w:r>
      <w:r w:rsidRPr="00796F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ات: </w:t>
      </w:r>
    </w:p>
    <w:p w14:paraId="20D76F27" w14:textId="77777777" w:rsidR="00FF5544" w:rsidRPr="00796F81" w:rsidRDefault="007F44A9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lang w:bidi="ar-EG"/>
        </w:rPr>
        <w:t>†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 عادل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زيارتك، لأن كثيرين يشكون من أن بعض الآباء الكهنة، يزورون عائلات معينة مرات عديدة، حتى تصبح من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(الخاصة) بينما عشرات أو م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ئا</w:t>
      </w:r>
      <w:r w:rsidR="00FF5544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من الأسرات لا تجد كاهنًا يزورها على مدى سنوات.</w:t>
      </w:r>
    </w:p>
    <w:p w14:paraId="03CFEFCE" w14:textId="77777777" w:rsidR="00FF5544" w:rsidRPr="00796F81" w:rsidRDefault="00FF5544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تزداد شكوى </w:t>
      </w:r>
      <w:r w:rsidR="0095181B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الناس إن كان الذين يزورهم الكاهن هم من الأغنياء أو من أعضاء مجلس الكنيسة.</w:t>
      </w:r>
    </w:p>
    <w:p w14:paraId="5B2F73FF" w14:textId="77777777" w:rsidR="0095181B" w:rsidRPr="00796F81" w:rsidRDefault="0095181B" w:rsidP="00796F8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لا تجعل زيارتك لأية أسرة ترتبط بأي أمر مالي، مهما كانت الظروف. </w:t>
      </w:r>
    </w:p>
    <w:p w14:paraId="4681E663" w14:textId="459F2293" w:rsidR="0095181B" w:rsidRPr="00796F81" w:rsidRDefault="0095181B" w:rsidP="00796F81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ما أجمل أن ترتبط زيارة الكاهن لأي بيت بالعطاء، وليس بالأخذ، كأن يترك صورة، أو </w:t>
      </w:r>
      <w:r w:rsidR="00B362FD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نجيل</w:t>
      </w:r>
      <w:r w:rsidR="00B647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أو يوزع بعض صل</w:t>
      </w:r>
      <w:r w:rsidR="00E67FC5"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796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ان، أو حتى لقمة بركة.</w:t>
      </w:r>
    </w:p>
    <w:sectPr w:rsidR="0095181B" w:rsidRPr="00796F81" w:rsidSect="0030048E">
      <w:head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15C7" w14:textId="77777777" w:rsidR="00103F18" w:rsidRDefault="00103F18" w:rsidP="00103F18">
      <w:pPr>
        <w:spacing w:after="0" w:line="240" w:lineRule="auto"/>
      </w:pPr>
      <w:r>
        <w:separator/>
      </w:r>
    </w:p>
  </w:endnote>
  <w:endnote w:type="continuationSeparator" w:id="0">
    <w:p w14:paraId="41798BA9" w14:textId="77777777" w:rsidR="00103F18" w:rsidRDefault="00103F18" w:rsidP="0010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AD7" w14:textId="77777777" w:rsidR="00103F18" w:rsidRDefault="00103F18" w:rsidP="0030048E">
      <w:pPr>
        <w:bidi/>
        <w:spacing w:after="0" w:line="240" w:lineRule="auto"/>
      </w:pPr>
      <w:r>
        <w:separator/>
      </w:r>
    </w:p>
  </w:footnote>
  <w:footnote w:type="continuationSeparator" w:id="0">
    <w:p w14:paraId="08E4176D" w14:textId="77777777" w:rsidR="00103F18" w:rsidRDefault="00103F18" w:rsidP="00103F18">
      <w:pPr>
        <w:spacing w:after="0" w:line="240" w:lineRule="auto"/>
      </w:pPr>
      <w:r>
        <w:continuationSeparator/>
      </w:r>
    </w:p>
  </w:footnote>
  <w:footnote w:id="1">
    <w:p w14:paraId="3DD427F0" w14:textId="4075C467" w:rsidR="0030048E" w:rsidRPr="0030048E" w:rsidRDefault="0030048E" w:rsidP="0030048E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103F18">
        <w:rPr>
          <w:rFonts w:ascii="Simplified Arabic" w:hAnsi="Simplified Arabic" w:cs="Simplified Arabic" w:hint="cs"/>
          <w:rtl/>
          <w:lang w:bidi="ar-EG"/>
        </w:rPr>
        <w:t xml:space="preserve">مقالة من حديث لقداسة البابا </w:t>
      </w:r>
      <w:proofErr w:type="spellStart"/>
      <w:r w:rsidRPr="00103F1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03F18">
        <w:rPr>
          <w:rFonts w:ascii="Simplified Arabic" w:hAnsi="Simplified Arabic" w:cs="Simplified Arabic" w:hint="cs"/>
          <w:rtl/>
          <w:lang w:bidi="ar-EG"/>
        </w:rPr>
        <w:t xml:space="preserve"> الثالث مع </w:t>
      </w:r>
      <w:r w:rsidR="00B647A8">
        <w:rPr>
          <w:rFonts w:ascii="Simplified Arabic" w:hAnsi="Simplified Arabic" w:cs="Simplified Arabic" w:hint="cs"/>
          <w:rtl/>
          <w:lang w:bidi="ar-EG"/>
        </w:rPr>
        <w:t>أ</w:t>
      </w:r>
      <w:r w:rsidRPr="00103F18">
        <w:rPr>
          <w:rFonts w:ascii="Simplified Arabic" w:hAnsi="Simplified Arabic" w:cs="Simplified Arabic" w:hint="cs"/>
          <w:rtl/>
          <w:lang w:bidi="ar-EG"/>
        </w:rPr>
        <w:t>بنائه الكهنة: الافتقاد، بمجلة الكرازة 6 /3 /1981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D4AE" w14:textId="2BE91D7F" w:rsidR="00103F18" w:rsidRDefault="00103F18" w:rsidP="00103F18">
    <w:pPr>
      <w:pStyle w:val="Header"/>
      <w:bidi/>
    </w:pPr>
    <w:r>
      <w:rPr>
        <w:noProof/>
      </w:rPr>
      <w:drawing>
        <wp:inline distT="0" distB="0" distL="0" distR="0" wp14:anchorId="291D533A" wp14:editId="650E937D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250"/>
    <w:multiLevelType w:val="hybridMultilevel"/>
    <w:tmpl w:val="2BCA4096"/>
    <w:lvl w:ilvl="0" w:tplc="388E2ED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59757E"/>
    <w:multiLevelType w:val="hybridMultilevel"/>
    <w:tmpl w:val="76168CBA"/>
    <w:lvl w:ilvl="0" w:tplc="32F66B5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F9"/>
    <w:rsid w:val="00003731"/>
    <w:rsid w:val="00022E13"/>
    <w:rsid w:val="000F1DF2"/>
    <w:rsid w:val="00103F18"/>
    <w:rsid w:val="00153FC3"/>
    <w:rsid w:val="00176F1E"/>
    <w:rsid w:val="003001D2"/>
    <w:rsid w:val="0030048E"/>
    <w:rsid w:val="004165F9"/>
    <w:rsid w:val="005374DA"/>
    <w:rsid w:val="00721532"/>
    <w:rsid w:val="00796F81"/>
    <w:rsid w:val="007C434C"/>
    <w:rsid w:val="007F44A9"/>
    <w:rsid w:val="00814F60"/>
    <w:rsid w:val="00891CB5"/>
    <w:rsid w:val="0095181B"/>
    <w:rsid w:val="00A808F1"/>
    <w:rsid w:val="00AC1EDB"/>
    <w:rsid w:val="00AF271E"/>
    <w:rsid w:val="00B362FD"/>
    <w:rsid w:val="00B647A8"/>
    <w:rsid w:val="00BE5F78"/>
    <w:rsid w:val="00C17B2A"/>
    <w:rsid w:val="00E67FC5"/>
    <w:rsid w:val="00F0484F"/>
    <w:rsid w:val="00F57788"/>
    <w:rsid w:val="00F66C56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1DE7"/>
  <w15:docId w15:val="{CC3949B8-E8DA-4F3B-A384-4B4A2212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18"/>
  </w:style>
  <w:style w:type="paragraph" w:styleId="Footer">
    <w:name w:val="footer"/>
    <w:basedOn w:val="Normal"/>
    <w:link w:val="FooterChar"/>
    <w:uiPriority w:val="99"/>
    <w:unhideWhenUsed/>
    <w:rsid w:val="0010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18"/>
  </w:style>
  <w:style w:type="paragraph" w:styleId="FootnoteText">
    <w:name w:val="footnote text"/>
    <w:basedOn w:val="Normal"/>
    <w:link w:val="FootnoteTextChar"/>
    <w:uiPriority w:val="99"/>
    <w:semiHidden/>
    <w:unhideWhenUsed/>
    <w:rsid w:val="003004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E7E2-E6D2-4EF1-9C54-5DA377B8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4294925727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pope3a</dc:creator>
  <cp:keywords/>
  <dc:description/>
  <cp:lastModifiedBy>tk</cp:lastModifiedBy>
  <cp:revision>14</cp:revision>
  <dcterms:created xsi:type="dcterms:W3CDTF">2017-10-01T11:47:00Z</dcterms:created>
  <dcterms:modified xsi:type="dcterms:W3CDTF">2025-12-02T18:50:00Z</dcterms:modified>
</cp:coreProperties>
</file>