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B0BC" w14:textId="5BDB075B" w:rsidR="00BA1869" w:rsidRPr="005B0DBB" w:rsidRDefault="00B72052" w:rsidP="005B0DBB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5B0DBB">
        <w:rPr>
          <w:rFonts w:hint="cs"/>
          <w:b/>
          <w:bCs/>
          <w:sz w:val="40"/>
          <w:szCs w:val="40"/>
          <w:rtl/>
          <w:lang w:bidi="ar-EG"/>
        </w:rPr>
        <w:t>الأخذ والع</w:t>
      </w:r>
      <w:r w:rsidR="00AE5F9A" w:rsidRPr="005B0DBB">
        <w:rPr>
          <w:rFonts w:hint="cs"/>
          <w:b/>
          <w:bCs/>
          <w:sz w:val="40"/>
          <w:szCs w:val="40"/>
          <w:rtl/>
          <w:lang w:bidi="ar-EG"/>
        </w:rPr>
        <w:t>ط</w:t>
      </w:r>
      <w:r w:rsidRPr="005B0DBB">
        <w:rPr>
          <w:rFonts w:hint="cs"/>
          <w:b/>
          <w:bCs/>
          <w:sz w:val="40"/>
          <w:szCs w:val="40"/>
          <w:rtl/>
          <w:lang w:bidi="ar-EG"/>
        </w:rPr>
        <w:t>اء</w:t>
      </w:r>
      <w:r w:rsidR="00D85A59" w:rsidRPr="005B0DBB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39DD92F3" w14:textId="77777777" w:rsidR="00BA1869" w:rsidRPr="00B72052" w:rsidRDefault="00BA1869" w:rsidP="00B72052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B72052">
        <w:rPr>
          <w:rFonts w:hint="cs"/>
          <w:b/>
          <w:bCs/>
          <w:sz w:val="28"/>
          <w:szCs w:val="28"/>
          <w:rtl/>
          <w:lang w:bidi="ar-EG"/>
        </w:rPr>
        <w:t xml:space="preserve">الخادم الروحي الحقيقي، والكاهن المحبوب، هو الذي يعطي أكثر مما يأخذ، أو هو الذي تكون حياته عطاء مستمرًا يلمسه الكل. </w:t>
      </w:r>
    </w:p>
    <w:p w14:paraId="045B3ED6" w14:textId="77777777" w:rsidR="00BA1869" w:rsidRPr="00B72052" w:rsidRDefault="00BA1869" w:rsidP="00B72052">
      <w:pPr>
        <w:spacing w:after="0" w:line="240" w:lineRule="auto"/>
        <w:rPr>
          <w:sz w:val="28"/>
          <w:szCs w:val="28"/>
          <w:rtl/>
          <w:lang w:bidi="ar-EG"/>
        </w:rPr>
      </w:pPr>
      <w:r w:rsidRPr="00B72052">
        <w:rPr>
          <w:rFonts w:hint="cs"/>
          <w:sz w:val="28"/>
          <w:szCs w:val="28"/>
          <w:rtl/>
          <w:lang w:bidi="ar-EG"/>
        </w:rPr>
        <w:t xml:space="preserve">يعطي من حبه ومن وقته، ومن علمه ومعرفته، ويعطي من صحته، ويعطي من سلامه القلبي الداخلي. </w:t>
      </w:r>
    </w:p>
    <w:p w14:paraId="3B8640F4" w14:textId="77777777" w:rsidR="00BA1869" w:rsidRPr="00B72052" w:rsidRDefault="00BA1869" w:rsidP="00B72052">
      <w:pPr>
        <w:spacing w:after="0" w:line="240" w:lineRule="auto"/>
        <w:rPr>
          <w:sz w:val="28"/>
          <w:szCs w:val="28"/>
          <w:rtl/>
          <w:lang w:bidi="ar-EG"/>
        </w:rPr>
      </w:pPr>
      <w:r w:rsidRPr="00B72052">
        <w:rPr>
          <w:rFonts w:hint="cs"/>
          <w:sz w:val="28"/>
          <w:szCs w:val="28"/>
          <w:rtl/>
          <w:lang w:bidi="ar-EG"/>
        </w:rPr>
        <w:t xml:space="preserve">ويعطي من حياته أمثولة </w:t>
      </w:r>
    </w:p>
    <w:p w14:paraId="2876A6BC" w14:textId="77777777" w:rsidR="00BA1869" w:rsidRPr="00B72052" w:rsidRDefault="00BA1869" w:rsidP="00B72052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B72052">
        <w:rPr>
          <w:rFonts w:hint="cs"/>
          <w:b/>
          <w:bCs/>
          <w:sz w:val="28"/>
          <w:szCs w:val="28"/>
          <w:rtl/>
          <w:lang w:bidi="ar-EG"/>
        </w:rPr>
        <w:t xml:space="preserve">ولا يفكر أن يأخذ شيئًا. </w:t>
      </w:r>
    </w:p>
    <w:p w14:paraId="6AE748D2" w14:textId="77777777" w:rsidR="00BA1869" w:rsidRPr="00B72052" w:rsidRDefault="00BA1869" w:rsidP="00B72052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B72052">
        <w:rPr>
          <w:rFonts w:hint="cs"/>
          <w:b/>
          <w:bCs/>
          <w:sz w:val="28"/>
          <w:szCs w:val="28"/>
          <w:rtl/>
          <w:lang w:bidi="ar-EG"/>
        </w:rPr>
        <w:t xml:space="preserve">إنما إن فعل هكذا، يري الناس من محبتهم له يتهافتون على إعطائه كل شيء، دون أن يطلب. </w:t>
      </w:r>
    </w:p>
    <w:p w14:paraId="45E187EA" w14:textId="77777777" w:rsidR="00BA1869" w:rsidRPr="00B72052" w:rsidRDefault="00BA1869" w:rsidP="00B72052">
      <w:pPr>
        <w:spacing w:after="0" w:line="240" w:lineRule="auto"/>
        <w:rPr>
          <w:sz w:val="28"/>
          <w:szCs w:val="28"/>
          <w:rtl/>
          <w:lang w:bidi="ar-EG"/>
        </w:rPr>
      </w:pPr>
      <w:r w:rsidRPr="00B72052">
        <w:rPr>
          <w:rFonts w:hint="cs"/>
          <w:sz w:val="28"/>
          <w:szCs w:val="28"/>
          <w:rtl/>
          <w:lang w:bidi="ar-EG"/>
        </w:rPr>
        <w:t>وفيما يعطون، يأخذون بركة..</w:t>
      </w:r>
    </w:p>
    <w:p w14:paraId="6C8FEA62" w14:textId="77777777" w:rsidR="008E3AE8" w:rsidRPr="00B72052" w:rsidRDefault="008E3AE8" w:rsidP="00B72052">
      <w:pPr>
        <w:spacing w:after="0" w:line="240" w:lineRule="auto"/>
        <w:rPr>
          <w:sz w:val="28"/>
          <w:szCs w:val="28"/>
        </w:rPr>
      </w:pPr>
    </w:p>
    <w:sectPr w:rsidR="008E3AE8" w:rsidRPr="00B72052" w:rsidSect="00B72052">
      <w:headerReference w:type="default" r:id="rId7"/>
      <w:pgSz w:w="12240" w:h="15840"/>
      <w:pgMar w:top="1440" w:right="1041" w:bottom="1440" w:left="269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42DE" w14:textId="77777777" w:rsidR="00B72052" w:rsidRDefault="00B72052" w:rsidP="00B72052">
      <w:pPr>
        <w:spacing w:after="0" w:line="240" w:lineRule="auto"/>
      </w:pPr>
      <w:r>
        <w:separator/>
      </w:r>
    </w:p>
  </w:endnote>
  <w:endnote w:type="continuationSeparator" w:id="0">
    <w:p w14:paraId="5CB03B2F" w14:textId="77777777" w:rsidR="00B72052" w:rsidRDefault="00B72052" w:rsidP="00B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7E20" w14:textId="77777777" w:rsidR="00B72052" w:rsidRDefault="00B72052" w:rsidP="00B72052">
      <w:pPr>
        <w:spacing w:after="0" w:line="240" w:lineRule="auto"/>
      </w:pPr>
      <w:r>
        <w:separator/>
      </w:r>
    </w:p>
  </w:footnote>
  <w:footnote w:type="continuationSeparator" w:id="0">
    <w:p w14:paraId="27F3EFD2" w14:textId="77777777" w:rsidR="00B72052" w:rsidRDefault="00B72052" w:rsidP="00B72052">
      <w:pPr>
        <w:spacing w:after="0" w:line="240" w:lineRule="auto"/>
      </w:pPr>
      <w:r>
        <w:continuationSeparator/>
      </w:r>
    </w:p>
  </w:footnote>
  <w:footnote w:id="1">
    <w:p w14:paraId="7CB6245E" w14:textId="5EC3D97A" w:rsidR="00D85A59" w:rsidRPr="00D85A59" w:rsidRDefault="00D85A59" w:rsidP="00D85A59">
      <w:pPr>
        <w:spacing w:after="0" w:line="240" w:lineRule="auto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85A59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D85A59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D85A59">
        <w:rPr>
          <w:rFonts w:hint="cs"/>
          <w:sz w:val="22"/>
          <w:szCs w:val="22"/>
          <w:rtl/>
          <w:lang w:bidi="ar-EG"/>
        </w:rPr>
        <w:t xml:space="preserve"> الثالث "أفكار رعوية - الأخذ والعطاء"، نُشر في مجلة الكرازة 20 سبتمبر 1985م</w:t>
      </w:r>
      <w:r w:rsidR="005B0DBB">
        <w:rPr>
          <w:rFonts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D0AF" w14:textId="106B4FE6" w:rsidR="00B72052" w:rsidRDefault="00B72052">
    <w:pPr>
      <w:pStyle w:val="Header"/>
    </w:pPr>
    <w:r>
      <w:rPr>
        <w:noProof/>
      </w:rPr>
      <w:drawing>
        <wp:inline distT="0" distB="0" distL="0" distR="0" wp14:anchorId="7FE4D63C" wp14:editId="6854E170">
          <wp:extent cx="466725" cy="381000"/>
          <wp:effectExtent l="0" t="0" r="9525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5"/>
    <w:rsid w:val="001E2245"/>
    <w:rsid w:val="003A336D"/>
    <w:rsid w:val="005B0DBB"/>
    <w:rsid w:val="008E3AE8"/>
    <w:rsid w:val="00AE5F9A"/>
    <w:rsid w:val="00B22545"/>
    <w:rsid w:val="00B72052"/>
    <w:rsid w:val="00BA1869"/>
    <w:rsid w:val="00C63D7F"/>
    <w:rsid w:val="00D06EED"/>
    <w:rsid w:val="00D8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58D0D"/>
  <w15:chartTrackingRefBased/>
  <w15:docId w15:val="{46A31729-CCBA-4995-B542-77306BF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69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52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52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A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A59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A849-8D8A-40E4-A409-505693CB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</cp:revision>
  <dcterms:created xsi:type="dcterms:W3CDTF">2025-02-21T18:57:00Z</dcterms:created>
  <dcterms:modified xsi:type="dcterms:W3CDTF">2026-05-25T15:10:00Z</dcterms:modified>
</cp:coreProperties>
</file>