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74C2" w14:textId="77777777" w:rsidR="008604EA" w:rsidRPr="00813A22" w:rsidRDefault="0041440D" w:rsidP="00CA634E">
      <w:pPr>
        <w:bidi/>
        <w:spacing w:line="240" w:lineRule="auto"/>
        <w:ind w:left="-360" w:firstLine="360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813A22">
        <w:rPr>
          <w:rFonts w:asciiTheme="minorBidi" w:hAnsiTheme="minorBidi"/>
          <w:b/>
          <w:bCs/>
          <w:sz w:val="24"/>
          <w:szCs w:val="24"/>
          <w:rtl/>
          <w:lang w:bidi="ar-EG"/>
        </w:rPr>
        <w:t>قوانين الكنيسة:</w:t>
      </w:r>
    </w:p>
    <w:p w14:paraId="79721619" w14:textId="72992C91" w:rsidR="00A450E2" w:rsidRPr="00856790" w:rsidRDefault="0041440D" w:rsidP="00CA634E">
      <w:pPr>
        <w:bidi/>
        <w:spacing w:line="240" w:lineRule="auto"/>
        <w:ind w:left="-360" w:firstLine="360"/>
        <w:jc w:val="center"/>
        <w:rPr>
          <w:rFonts w:asciiTheme="minorBidi" w:hAnsiTheme="minorBidi"/>
          <w:b/>
          <w:bCs/>
          <w:vertAlign w:val="superscript"/>
          <w:rtl/>
          <w:lang w:bidi="ar-EG"/>
        </w:rPr>
      </w:pPr>
      <w:r w:rsidRPr="00ED30B2">
        <w:rPr>
          <w:rFonts w:asciiTheme="minorBidi" w:hAnsiTheme="minorBidi"/>
          <w:b/>
          <w:bCs/>
          <w:sz w:val="36"/>
          <w:szCs w:val="36"/>
          <w:rtl/>
          <w:lang w:bidi="ar-EG"/>
        </w:rPr>
        <w:t>ابن العَّ</w:t>
      </w:r>
      <w:r w:rsidR="00C70DB1" w:rsidRPr="00ED30B2">
        <w:rPr>
          <w:rFonts w:asciiTheme="minorBidi" w:hAnsiTheme="minorBidi"/>
          <w:b/>
          <w:bCs/>
          <w:sz w:val="36"/>
          <w:szCs w:val="36"/>
          <w:rtl/>
          <w:lang w:bidi="ar-EG"/>
        </w:rPr>
        <w:t>س</w:t>
      </w:r>
      <w:r w:rsidRPr="00ED30B2">
        <w:rPr>
          <w:rFonts w:asciiTheme="minorBidi" w:hAnsiTheme="minorBidi"/>
          <w:b/>
          <w:bCs/>
          <w:sz w:val="36"/>
          <w:szCs w:val="36"/>
          <w:rtl/>
          <w:lang w:bidi="ar-EG"/>
        </w:rPr>
        <w:t>ال، مَا</w:t>
      </w:r>
      <w:r w:rsidR="00D82D22">
        <w:rPr>
          <w:rFonts w:asciiTheme="minorBidi" w:hAnsiTheme="minorBidi" w:hint="cs"/>
          <w:b/>
          <w:bCs/>
          <w:sz w:val="36"/>
          <w:szCs w:val="36"/>
          <w:rtl/>
          <w:lang w:bidi="ar-EG"/>
        </w:rPr>
        <w:t xml:space="preserve"> </w:t>
      </w:r>
      <w:r w:rsidRPr="00ED30B2">
        <w:rPr>
          <w:rFonts w:asciiTheme="minorBidi" w:hAnsiTheme="minorBidi"/>
          <w:b/>
          <w:bCs/>
          <w:sz w:val="36"/>
          <w:szCs w:val="36"/>
          <w:rtl/>
          <w:lang w:bidi="ar-EG"/>
        </w:rPr>
        <w:t>له، ومَا عليه</w:t>
      </w:r>
      <w:r w:rsidR="00CA634E" w:rsidRPr="00856790">
        <w:rPr>
          <w:rStyle w:val="FootnoteReference"/>
          <w:rFonts w:asciiTheme="minorBidi" w:hAnsiTheme="minorBidi"/>
          <w:b/>
          <w:bCs/>
          <w:rtl/>
          <w:lang w:bidi="ar-EG"/>
        </w:rPr>
        <w:footnoteReference w:id="1"/>
      </w:r>
    </w:p>
    <w:p w14:paraId="78357111" w14:textId="77777777" w:rsidR="0041440D" w:rsidRPr="00122A22" w:rsidRDefault="0041440D" w:rsidP="00CA634E">
      <w:pPr>
        <w:bidi/>
        <w:spacing w:line="240" w:lineRule="auto"/>
        <w:ind w:left="-360" w:firstLine="360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أولاد العسّال</w:t>
      </w:r>
    </w:p>
    <w:p w14:paraId="353F86A6" w14:textId="77777777" w:rsidR="0041440D" w:rsidRPr="00122A22" w:rsidRDefault="0041440D" w:rsidP="00CA634E">
      <w:pPr>
        <w:bidi/>
        <w:spacing w:line="240" w:lineRule="auto"/>
        <w:ind w:left="-360" w:firstLine="360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صفى الدولة ابن العسال، هو أشهر كاتب قبطي جمع قوانين الكنيسة في العصو</w:t>
      </w:r>
      <w:r w:rsidR="00425E0C" w:rsidRPr="00122A22">
        <w:rPr>
          <w:rFonts w:asciiTheme="minorBidi" w:hAnsiTheme="minorBidi"/>
          <w:sz w:val="24"/>
          <w:szCs w:val="24"/>
          <w:rtl/>
          <w:lang w:bidi="ar-EG"/>
        </w:rPr>
        <w:t>ر الوسطى، في مؤلفة المشهور باسم:</w:t>
      </w:r>
    </w:p>
    <w:p w14:paraId="611D5051" w14:textId="77777777" w:rsidR="0041440D" w:rsidRPr="00122A22" w:rsidRDefault="0041440D" w:rsidP="00CA634E">
      <w:pPr>
        <w:bidi/>
        <w:spacing w:line="240" w:lineRule="auto"/>
        <w:ind w:left="-360" w:firstLine="360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المجمع </w:t>
      </w:r>
      <w:proofErr w:type="spellStart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الصفوى</w:t>
      </w:r>
      <w:proofErr w:type="spellEnd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لابن العسال</w:t>
      </w:r>
    </w:p>
    <w:p w14:paraId="3C9F0E3D" w14:textId="77777777" w:rsidR="0041440D" w:rsidRPr="00122A22" w:rsidRDefault="0041440D" w:rsidP="00CA634E">
      <w:pPr>
        <w:bidi/>
        <w:spacing w:line="240" w:lineRule="auto"/>
        <w:ind w:left="-360" w:firstLine="360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وضع الكتاب سنة 1235م عهد البابا كيرلس الثالث المشهورة بابن لقلق (البطريرك</w:t>
      </w:r>
      <w:r w:rsidR="00647E66" w:rsidRPr="00122A22">
        <w:rPr>
          <w:rFonts w:asciiTheme="minorBidi" w:hAnsiTheme="minorBidi"/>
          <w:sz w:val="24"/>
          <w:szCs w:val="24"/>
          <w:rtl/>
          <w:lang w:bidi="ar-EG"/>
        </w:rPr>
        <w:t xml:space="preserve"> 75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) وفي زمن الدولة الأيوبية. ويقال إنه صنّف هذا الكتاب ب</w:t>
      </w:r>
      <w:r w:rsidR="00647E66" w:rsidRPr="00122A22">
        <w:rPr>
          <w:rFonts w:asciiTheme="minorBidi" w:hAnsiTheme="minorBidi"/>
          <w:sz w:val="24"/>
          <w:szCs w:val="24"/>
          <w:rtl/>
          <w:lang w:bidi="ar-EG"/>
        </w:rPr>
        <w:t>ن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اء على طلب من المجمع المقدس للكنيسة القبطية، باعتباره عالم قبطي، بل كان أبرز علماء عصره، وهو أحد ثلاثة اخوة تسموا باسم أولاد العسال.</w:t>
      </w:r>
    </w:p>
    <w:p w14:paraId="3CF219B2" w14:textId="77777777" w:rsidR="0041440D" w:rsidRPr="00122A22" w:rsidRDefault="0041440D" w:rsidP="00CA634E">
      <w:pPr>
        <w:bidi/>
        <w:spacing w:line="240" w:lineRule="auto"/>
        <w:ind w:left="-360" w:firstLine="360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فمن هم الأخوة الثلاثة أولاد العسال؟</w:t>
      </w:r>
    </w:p>
    <w:p w14:paraId="2ED08BD8" w14:textId="77777777" w:rsidR="0041440D" w:rsidRPr="00122A22" w:rsidRDefault="0041440D" w:rsidP="00CA634E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مؤتمن</w:t>
      </w: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الدولة أبو اسحق.</w:t>
      </w:r>
    </w:p>
    <w:p w14:paraId="1191B091" w14:textId="77777777" w:rsidR="0041440D" w:rsidRPr="00122A22" w:rsidRDefault="0041440D" w:rsidP="00CA634E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هبة الله أبو الفرج الحكيم الأسعد.</w:t>
      </w:r>
    </w:p>
    <w:p w14:paraId="1D2F6F03" w14:textId="77777777" w:rsidR="0041440D" w:rsidRPr="00122A22" w:rsidRDefault="0041440D" w:rsidP="00CA634E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صفى الدولة الأمجد ابن العسال، وهو أشهرهم.</w:t>
      </w:r>
    </w:p>
    <w:p w14:paraId="3FC292BE" w14:textId="77777777" w:rsidR="0041440D" w:rsidRPr="00122A22" w:rsidRDefault="0041440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وكان لهؤلاء الثلاثة مراكز كبيرة في الدولة، ولهم مكانة في الكنيسة أيضًا. وكانوا من العلماء الذين نبغوا في علوم كثيرة:</w:t>
      </w:r>
    </w:p>
    <w:p w14:paraId="268455E5" w14:textId="77777777" w:rsidR="0041440D" w:rsidRPr="00122A22" w:rsidRDefault="0041440D" w:rsidP="00CA634E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كانوا علماء في اللغة القبطية</w:t>
      </w:r>
    </w:p>
    <w:p w14:paraId="3DE007FC" w14:textId="57D67E7E" w:rsidR="0041440D" w:rsidRPr="00122A22" w:rsidRDefault="0041440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وضعوا كتبًا في قواعد اللغة ا</w:t>
      </w:r>
      <w:r w:rsidR="00B67AC8" w:rsidRPr="00122A22">
        <w:rPr>
          <w:rFonts w:asciiTheme="minorBidi" w:hAnsiTheme="minorBidi"/>
          <w:sz w:val="24"/>
          <w:szCs w:val="24"/>
          <w:rtl/>
          <w:lang w:bidi="ar-EG"/>
        </w:rPr>
        <w:t>ل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قبطية </w:t>
      </w:r>
      <w:proofErr w:type="spellStart"/>
      <w:r w:rsidRPr="00122A22">
        <w:rPr>
          <w:rFonts w:asciiTheme="minorBidi" w:hAnsiTheme="minorBidi"/>
          <w:sz w:val="24"/>
          <w:szCs w:val="24"/>
          <w:lang w:bidi="ar-EG"/>
        </w:rPr>
        <w:t>Grammer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>، كما وضعوا أيضًا قواميس للغة القبطية، والمقدمات الخمس لهذه اللغة. ومن أشهر كت</w:t>
      </w:r>
      <w:r w:rsidR="00EC7E35" w:rsidRPr="00122A22">
        <w:rPr>
          <w:rFonts w:asciiTheme="minorBidi" w:hAnsiTheme="minorBidi"/>
          <w:sz w:val="24"/>
          <w:szCs w:val="24"/>
          <w:rtl/>
          <w:lang w:bidi="ar-EG"/>
        </w:rPr>
        <w:t xml:space="preserve">بهم فيها: (السلم </w:t>
      </w:r>
      <w:proofErr w:type="spellStart"/>
      <w:r w:rsidR="00EC7E35" w:rsidRPr="00122A22">
        <w:rPr>
          <w:rFonts w:asciiTheme="minorBidi" w:hAnsiTheme="minorBidi"/>
          <w:sz w:val="24"/>
          <w:szCs w:val="24"/>
          <w:rtl/>
          <w:lang w:bidi="ar-EG"/>
        </w:rPr>
        <w:t>المقفي</w:t>
      </w:r>
      <w:proofErr w:type="spellEnd"/>
      <w:r w:rsidR="00EC7E35" w:rsidRPr="00122A22">
        <w:rPr>
          <w:rFonts w:asciiTheme="minorBidi" w:hAnsiTheme="minorBidi"/>
          <w:sz w:val="24"/>
          <w:szCs w:val="24"/>
          <w:rtl/>
          <w:lang w:bidi="ar-EG"/>
        </w:rPr>
        <w:t>، والذهب المصفى)، والسلم الكبير، وكتبًا أخرى.</w:t>
      </w:r>
    </w:p>
    <w:p w14:paraId="569F2790" w14:textId="77777777" w:rsidR="00EC7E35" w:rsidRPr="00122A22" w:rsidRDefault="00EC7E35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ويعتبرون ممن قاموا بنهضة في اللغة القبطية واستعمالها. وكانت قد ألغيت في دواوين الحكومة سنة 706م في عهد الوليد </w:t>
      </w:r>
      <w:r w:rsidR="009B66E3" w:rsidRPr="00122A22">
        <w:rPr>
          <w:rFonts w:asciiTheme="minorBidi" w:hAnsiTheme="minorBidi"/>
          <w:sz w:val="24"/>
          <w:szCs w:val="24"/>
          <w:rtl/>
          <w:lang w:bidi="ar-EG"/>
        </w:rPr>
        <w:t xml:space="preserve">بن عبد الملك </w:t>
      </w:r>
      <w:r w:rsidR="00C05BE0" w:rsidRPr="00122A22">
        <w:rPr>
          <w:rFonts w:asciiTheme="minorBidi" w:hAnsiTheme="minorBidi"/>
          <w:sz w:val="24"/>
          <w:szCs w:val="24"/>
          <w:rtl/>
          <w:lang w:bidi="ar-EG"/>
        </w:rPr>
        <w:t>بن مروان (من الدولة الأموية...).</w:t>
      </w:r>
    </w:p>
    <w:p w14:paraId="32BD910F" w14:textId="77777777" w:rsidR="00C05BE0" w:rsidRPr="00122A22" w:rsidRDefault="00C05BE0" w:rsidP="00CA634E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ولهم كتابات لا </w:t>
      </w:r>
      <w:proofErr w:type="spellStart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هوتية</w:t>
      </w:r>
      <w:proofErr w:type="spellEnd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عديدة:</w:t>
      </w:r>
    </w:p>
    <w:p w14:paraId="2D72CCCF" w14:textId="77777777" w:rsidR="00C05BE0" w:rsidRPr="00122A22" w:rsidRDefault="00C05BE0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عن أزلية الله،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ووحدانيته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، وصفاته، والتثليث والتوحيد، وسرّ التجسد </w:t>
      </w:r>
      <w:r w:rsidR="00647E66" w:rsidRPr="00122A22">
        <w:rPr>
          <w:rFonts w:asciiTheme="minorBidi" w:hAnsiTheme="minorBidi"/>
          <w:sz w:val="24"/>
          <w:szCs w:val="24"/>
          <w:rtl/>
          <w:lang w:bidi="ar-EG"/>
        </w:rPr>
        <w:t>الإلهي، والقيامة، وحالة النفس بع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د الموت، وكتاب التبصرة في العقائد </w:t>
      </w:r>
      <w:r w:rsidR="00E738C9" w:rsidRPr="00122A22">
        <w:rPr>
          <w:rFonts w:asciiTheme="minorBidi" w:hAnsiTheme="minorBidi"/>
          <w:sz w:val="24"/>
          <w:szCs w:val="24"/>
          <w:rtl/>
          <w:lang w:bidi="ar-EG"/>
        </w:rPr>
        <w:t>النصرانية، وكتاب في أ</w:t>
      </w:r>
      <w:r w:rsidR="00D9436B" w:rsidRPr="00122A22">
        <w:rPr>
          <w:rFonts w:asciiTheme="minorBidi" w:hAnsiTheme="minorBidi"/>
          <w:sz w:val="24"/>
          <w:szCs w:val="24"/>
          <w:rtl/>
          <w:lang w:bidi="ar-EG"/>
        </w:rPr>
        <w:t>صول الدين، وكتاب الفردوس العقلي، وتفسير ما ورد في الأناجيل عن آلام المسيح...</w:t>
      </w:r>
    </w:p>
    <w:p w14:paraId="2827EB4E" w14:textId="77777777" w:rsidR="00D9436B" w:rsidRPr="00122A22" w:rsidRDefault="0097327D" w:rsidP="00CA634E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ولهم دراسات في الكتاب المقدس:</w:t>
      </w:r>
    </w:p>
    <w:p w14:paraId="1E7ADB77" w14:textId="00662EE2" w:rsidR="0097327D" w:rsidRPr="00122A22" w:rsidRDefault="0097327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منها مقدمة عن أصول تفسيره الكتاب المقدس. وضبط ترجمات العهد الجديد، ومع مقابلة بين ما ورد </w:t>
      </w:r>
      <w:r w:rsidR="005F42DB">
        <w:rPr>
          <w:rFonts w:asciiTheme="minorBidi" w:hAnsiTheme="minorBidi" w:hint="cs"/>
          <w:sz w:val="24"/>
          <w:szCs w:val="24"/>
          <w:rtl/>
          <w:lang w:bidi="ar-EG"/>
        </w:rPr>
        <w:t xml:space="preserve">منها 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باللغات اليونانية والقبطية والسريانية والعربية... وكتبوا عن رسائل القديس بولس الرسول، وعن حياة هذا القديس وإيمانه واستشهاده. ولهم تفسير مطوّل لإنجيل يوحنا.</w:t>
      </w:r>
    </w:p>
    <w:p w14:paraId="6A422CAF" w14:textId="77777777" w:rsidR="0097327D" w:rsidRPr="00122A22" w:rsidRDefault="0097327D" w:rsidP="00CA634E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ولهم دراسات ومحاورات مع مسلمي عصرهم.</w:t>
      </w:r>
    </w:p>
    <w:p w14:paraId="07B92838" w14:textId="77777777" w:rsidR="0097327D" w:rsidRPr="00122A22" w:rsidRDefault="0097327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وردود على الذين قالوا بتحريف الإنجيل. ومن أشهر كتبتهم في هذا المضمار كتاب (الصحائح في الرد على النصائح). ولهم ملاحظات على مناظرات الشيخ عيسى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الناشىء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>، و</w:t>
      </w:r>
      <w:r w:rsidR="000E2B9D" w:rsidRPr="00122A22">
        <w:rPr>
          <w:rFonts w:asciiTheme="minorBidi" w:hAnsiTheme="minorBidi"/>
          <w:sz w:val="24"/>
          <w:szCs w:val="24"/>
          <w:rtl/>
          <w:lang w:bidi="ar-EG"/>
        </w:rPr>
        <w:t>الأمام فخر الدين بن الخطيب.</w:t>
      </w:r>
    </w:p>
    <w:p w14:paraId="65489C5F" w14:textId="77777777" w:rsidR="000E2B9D" w:rsidRPr="00122A22" w:rsidRDefault="000E2B9D" w:rsidP="00CA634E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ولهم كتب في حساب </w:t>
      </w:r>
      <w:proofErr w:type="spellStart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الأبقطي</w:t>
      </w:r>
      <w:proofErr w:type="spellEnd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، وكتب في قوانين الكنيسة:</w:t>
      </w:r>
    </w:p>
    <w:p w14:paraId="2DA3D2E9" w14:textId="73AA6E21" w:rsidR="000E2B9D" w:rsidRPr="00122A22" w:rsidRDefault="000E2B9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ليس عجيبًا بعد كل هذا، ان عهدت الكنيسة لصفى الدولة بن العسال أن يجمع القوانين الكنيسة، فجمعها في كتاب</w:t>
      </w:r>
      <w:r w:rsidR="005F42DB">
        <w:rPr>
          <w:rFonts w:asciiTheme="minorBidi" w:hAnsiTheme="minorBidi" w:hint="cs"/>
          <w:sz w:val="24"/>
          <w:szCs w:val="24"/>
          <w:rtl/>
          <w:lang w:bidi="ar-EG"/>
        </w:rPr>
        <w:t>ه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(المجموع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الصفوى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). وكلمة </w:t>
      </w:r>
      <w:proofErr w:type="spellStart"/>
      <w:r w:rsidR="00647E66" w:rsidRPr="00122A22">
        <w:rPr>
          <w:rFonts w:asciiTheme="minorBidi" w:hAnsiTheme="minorBidi"/>
          <w:sz w:val="24"/>
          <w:szCs w:val="24"/>
          <w:rtl/>
          <w:lang w:bidi="ar-EG"/>
        </w:rPr>
        <w:t>الصفوى</w:t>
      </w:r>
      <w:proofErr w:type="spellEnd"/>
      <w:r w:rsidR="00647E66" w:rsidRPr="00122A22">
        <w:rPr>
          <w:rFonts w:asciiTheme="minorBidi" w:hAnsiTheme="minorBidi"/>
          <w:sz w:val="24"/>
          <w:szCs w:val="24"/>
          <w:rtl/>
          <w:lang w:bidi="ar-EG"/>
        </w:rPr>
        <w:t xml:space="preserve"> مشتقة من </w:t>
      </w:r>
      <w:proofErr w:type="spellStart"/>
      <w:r w:rsidR="00647E66" w:rsidRPr="00122A22">
        <w:rPr>
          <w:rFonts w:asciiTheme="minorBidi" w:hAnsiTheme="minorBidi"/>
          <w:sz w:val="24"/>
          <w:szCs w:val="24"/>
          <w:rtl/>
          <w:lang w:bidi="ar-EG"/>
        </w:rPr>
        <w:t>إ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سمه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(صفى الدولة).</w:t>
      </w:r>
    </w:p>
    <w:p w14:paraId="00DF0BCA" w14:textId="77777777" w:rsidR="000E2B9D" w:rsidRPr="00122A22" w:rsidRDefault="000E2B9D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</w:t>
      </w:r>
      <w:r w:rsidR="00EC691C"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مجموع </w:t>
      </w:r>
      <w:proofErr w:type="spellStart"/>
      <w:r w:rsidR="00EC691C"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الصفوى</w:t>
      </w:r>
      <w:proofErr w:type="spellEnd"/>
    </w:p>
    <w:p w14:paraId="07D40161" w14:textId="77777777" w:rsidR="00EC691C" w:rsidRPr="00122A22" w:rsidRDefault="00EC691C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lastRenderedPageBreak/>
        <w:t xml:space="preserve">حسنًا أنه أسماه (المجموع)، لأنه كان في هذا الكتاب جامعًا أكثر من كونه عالمًا فلم يكن </w:t>
      </w:r>
      <w:r w:rsidR="00DA43A0" w:rsidRPr="00122A22">
        <w:rPr>
          <w:rFonts w:asciiTheme="minorBidi" w:hAnsiTheme="minorBidi"/>
          <w:sz w:val="24"/>
          <w:szCs w:val="24"/>
          <w:lang w:bidi="ar-EG"/>
        </w:rPr>
        <w:t>Scholar</w:t>
      </w:r>
      <w:r w:rsidR="00DA43A0" w:rsidRPr="00122A22">
        <w:rPr>
          <w:rFonts w:asciiTheme="minorBidi" w:hAnsiTheme="minorBidi"/>
          <w:sz w:val="24"/>
          <w:szCs w:val="24"/>
          <w:rtl/>
          <w:lang w:bidi="ar-EG"/>
        </w:rPr>
        <w:t xml:space="preserve"> بالمعنى الدقيق للكلمة.</w:t>
      </w:r>
    </w:p>
    <w:p w14:paraId="6B45942B" w14:textId="77777777" w:rsidR="00DA43A0" w:rsidRPr="00122A22" w:rsidRDefault="00DA43A0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فالمفروض في العالم، ليس فقط أن يجمع المعلومات، بل</w:t>
      </w:r>
      <w:r w:rsidR="00AF2735" w:rsidRPr="00122A22">
        <w:rPr>
          <w:rFonts w:asciiTheme="minorBidi" w:hAnsiTheme="minorBidi"/>
          <w:sz w:val="24"/>
          <w:szCs w:val="24"/>
          <w:rtl/>
          <w:lang w:bidi="ar-EG"/>
        </w:rPr>
        <w:t xml:space="preserve"> يفحص، ويحقق ويدقق، ويقارن ويصح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ح، ويميز الصحيح من الباطل، والقوانين الرسمية من القوانين المزورة. ولكنه لم يفعل ذلك، بل كتابه يجمع </w:t>
      </w:r>
      <w:r w:rsidR="00787C1B" w:rsidRPr="00122A22">
        <w:rPr>
          <w:rFonts w:asciiTheme="minorBidi" w:hAnsiTheme="minorBidi"/>
          <w:sz w:val="24"/>
          <w:szCs w:val="24"/>
          <w:rtl/>
          <w:lang w:bidi="ar-EG"/>
        </w:rPr>
        <w:t>خليطًا من السليم والزائف.</w:t>
      </w:r>
    </w:p>
    <w:p w14:paraId="67522839" w14:textId="77777777" w:rsidR="00787C1B" w:rsidRPr="00122A22" w:rsidRDefault="00707A67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ميزة ابن العسال أنه صنّف القوانين ورتبها:</w:t>
      </w:r>
    </w:p>
    <w:p w14:paraId="55DDF8D5" w14:textId="77777777" w:rsidR="00707A67" w:rsidRPr="00122A22" w:rsidRDefault="00707A67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وهذا أمر يشكر عليه بلا شك. وهذا التصنيف يظهر واضحًا جدًا في الجزء الأول من كتابه الذي يشمل (23) بابًا.</w:t>
      </w:r>
    </w:p>
    <w:p w14:paraId="3F9FF352" w14:textId="77777777" w:rsidR="00707A67" w:rsidRPr="00122A22" w:rsidRDefault="00707A67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وقد تحدث في الجزء الأول من كتابة عن:</w:t>
      </w:r>
    </w:p>
    <w:p w14:paraId="764678DD" w14:textId="3DE546DF" w:rsidR="00707A67" w:rsidRPr="00122A22" w:rsidRDefault="00707A67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الكنيسة ـــــ الكتب الإلهية ــــ التعميد والدخول في الإيمان ــــــ البطاركة ــــــ الأساقفة ـــــــ الرتب الكنيسة ـــــ الرهبان والراهبات ــــــ الأرامل والعلمانيين ـــــ القداس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واليتورجيات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ـــــــ القربان والعشاء الرباني ـــــ الصلاة والصوم ـــــــ الصدقة والعشور والبكور والنذور ـــــ الوقف ــــــ الأحد والسبت ـــــ الأعياد ــــــ الشهداء والمعترفين ـــــــ الجاحدين ــــــ المرضى والأموات ... إلخ.</w:t>
      </w:r>
    </w:p>
    <w:p w14:paraId="08979B98" w14:textId="77777777" w:rsidR="00707A67" w:rsidRPr="00122A22" w:rsidRDefault="00707A67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وفي هذه الأبواب جمع ما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استطاعه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من القوانين الكنيسة (صحيحة أو مزورة).</w:t>
      </w:r>
    </w:p>
    <w:p w14:paraId="3B38B983" w14:textId="77777777" w:rsidR="00707A67" w:rsidRPr="00122A22" w:rsidRDefault="00707A67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أما الجزء الثاني من كتابه، فهو عبارة عن مقالات كتبها، وليست قوانين، أي أنها </w:t>
      </w:r>
      <w:r w:rsidR="00CE0CE2"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ليست </w:t>
      </w:r>
      <w:proofErr w:type="gramStart"/>
      <w:r w:rsidR="00CE0CE2" w:rsidRPr="00122A22">
        <w:rPr>
          <w:rFonts w:asciiTheme="minorBidi" w:hAnsiTheme="minorBidi"/>
          <w:b/>
          <w:bCs/>
          <w:sz w:val="24"/>
          <w:szCs w:val="24"/>
          <w:lang w:bidi="ar-EG"/>
        </w:rPr>
        <w:t>Codex</w:t>
      </w:r>
      <w:r w:rsidR="00CE0CE2"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.</w:t>
      </w:r>
      <w:proofErr w:type="gramEnd"/>
    </w:p>
    <w:p w14:paraId="0A319F46" w14:textId="77777777" w:rsidR="00CE0CE2" w:rsidRPr="00122A22" w:rsidRDefault="00CE0CE2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ولا يمنع أنه استشهد في أجزاء منها ببعض آيات أو بقليل من القوانين. ولكنها في مجموعة من إنشائه. وبعضها فكر خالص منه.</w:t>
      </w:r>
    </w:p>
    <w:p w14:paraId="2CB7FB40" w14:textId="77777777" w:rsidR="00CE0CE2" w:rsidRPr="00122A22" w:rsidRDefault="00CE0CE2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وأهم باب في الجزء الثاني هو الخاص بالزواج والطلاق.</w:t>
      </w:r>
    </w:p>
    <w:p w14:paraId="292E9048" w14:textId="77777777" w:rsidR="00CE0CE2" w:rsidRPr="00122A22" w:rsidRDefault="00CE0CE2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مآخذ على المجموع </w:t>
      </w:r>
      <w:proofErr w:type="spellStart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الصفوى</w:t>
      </w:r>
      <w:proofErr w:type="spellEnd"/>
    </w:p>
    <w:p w14:paraId="7A61DF50" w14:textId="77777777" w:rsidR="00CE0CE2" w:rsidRPr="00122A22" w:rsidRDefault="00CE0CE2" w:rsidP="00CA634E">
      <w:pPr>
        <w:pStyle w:val="ListParagraph"/>
        <w:numPr>
          <w:ilvl w:val="0"/>
          <w:numId w:val="8"/>
        </w:numPr>
        <w:bidi/>
        <w:spacing w:line="240" w:lineRule="auto"/>
        <w:ind w:left="0" w:firstLine="360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أورد الكثير من القوانين المزورة.</w:t>
      </w:r>
    </w:p>
    <w:p w14:paraId="17C0F301" w14:textId="77777777" w:rsidR="00CE0CE2" w:rsidRPr="00122A22" w:rsidRDefault="00CE0CE2" w:rsidP="00CA634E">
      <w:pPr>
        <w:pStyle w:val="ListParagraph"/>
        <w:numPr>
          <w:ilvl w:val="0"/>
          <w:numId w:val="9"/>
        </w:numPr>
        <w:bidi/>
        <w:spacing w:line="240" w:lineRule="auto"/>
        <w:ind w:left="90" w:firstLine="180"/>
        <w:jc w:val="both"/>
        <w:rPr>
          <w:rFonts w:asciiTheme="minorBidi" w:hAnsiTheme="minorBidi"/>
          <w:sz w:val="24"/>
          <w:szCs w:val="24"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فمثلًا: المعروف أن مجمع نيقية المقدس</w:t>
      </w:r>
      <w:r w:rsidR="00AF2735" w:rsidRPr="00122A22">
        <w:rPr>
          <w:rFonts w:asciiTheme="minorBidi" w:hAnsiTheme="minorBidi"/>
          <w:sz w:val="24"/>
          <w:szCs w:val="24"/>
          <w:rtl/>
          <w:lang w:bidi="ar-EG"/>
        </w:rPr>
        <w:t xml:space="preserve"> أصدر 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عشرين قانونًا فقط. وتوجد مجموعة </w:t>
      </w:r>
      <w:r w:rsidR="001D6A24" w:rsidRPr="00122A22">
        <w:rPr>
          <w:rFonts w:asciiTheme="minorBidi" w:hAnsiTheme="minorBidi"/>
          <w:sz w:val="24"/>
          <w:szCs w:val="24"/>
          <w:rtl/>
          <w:lang w:bidi="ar-EG"/>
        </w:rPr>
        <w:t>مزورة منسوبة إلى مجمع نيقية تشمل 84 قانونًا لا تعترف بها أية كنيسة. والذي حدث أن ابن العسال استخدم المجموعتين كلتيهما. ورمز لأحدهما بالرمز (نيق) وللأخرى بالرمز نيقية.</w:t>
      </w:r>
    </w:p>
    <w:p w14:paraId="6037396A" w14:textId="77777777" w:rsidR="00064705" w:rsidRPr="00122A22" w:rsidRDefault="00064705" w:rsidP="00CA634E">
      <w:pPr>
        <w:pStyle w:val="ListParagraph"/>
        <w:bidi/>
        <w:spacing w:line="240" w:lineRule="auto"/>
        <w:ind w:left="270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ولم ينبه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القاريء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إلى أن هذه القوانين مزورة. وإنما وردت في كتابه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باسلوب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عادي لا فرق بينها وبين غيرها.</w:t>
      </w:r>
    </w:p>
    <w:p w14:paraId="41A27F5C" w14:textId="77777777" w:rsidR="00064705" w:rsidRPr="00122A22" w:rsidRDefault="00064705" w:rsidP="00CA634E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أورد قوانين مزورة منسوبة إلى الرسل:</w:t>
      </w:r>
    </w:p>
    <w:p w14:paraId="11FCBCD3" w14:textId="70416F62" w:rsidR="00064705" w:rsidRPr="00122A22" w:rsidRDefault="00064705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ومن ضمنها (قوانين عليه صهيون) ــــ ورمزها هو (ع) عند ابن العسال. وهذه المجموعة أوردها أيضًا ابن كبير. وأي عالم يفحصها يمكنه أن يكتشف زيفها.</w:t>
      </w:r>
    </w:p>
    <w:p w14:paraId="27E49A4F" w14:textId="11D2E950" w:rsidR="00064705" w:rsidRPr="00122A22" w:rsidRDefault="00064705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وأوقف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القاريء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أمام مج</w:t>
      </w:r>
      <w:r w:rsidR="008C4810">
        <w:rPr>
          <w:rFonts w:asciiTheme="minorBidi" w:hAnsiTheme="minorBidi" w:hint="cs"/>
          <w:sz w:val="24"/>
          <w:szCs w:val="24"/>
          <w:rtl/>
          <w:lang w:bidi="ar-EG"/>
        </w:rPr>
        <w:t>م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وعات قوانين كثي</w:t>
      </w:r>
      <w:r w:rsidR="00EE06D4">
        <w:rPr>
          <w:rFonts w:asciiTheme="minorBidi" w:hAnsiTheme="minorBidi" w:hint="cs"/>
          <w:sz w:val="24"/>
          <w:szCs w:val="24"/>
          <w:rtl/>
          <w:lang w:bidi="ar-EG"/>
        </w:rPr>
        <w:t>ر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ة منسوبة إلى الرسل: منها القوانين التي تعترف بها كنيستنا </w:t>
      </w:r>
      <w:r w:rsidR="00AE390E" w:rsidRPr="00122A22">
        <w:rPr>
          <w:rFonts w:asciiTheme="minorBidi" w:hAnsiTheme="minorBidi"/>
          <w:sz w:val="24"/>
          <w:szCs w:val="24"/>
          <w:rtl/>
          <w:lang w:bidi="ar-EG"/>
        </w:rPr>
        <w:t>{127 قانونًا في كتابين</w:t>
      </w:r>
      <w:r w:rsidR="00437211" w:rsidRPr="00122A22">
        <w:rPr>
          <w:rFonts w:asciiTheme="minorBidi" w:hAnsiTheme="minorBidi"/>
          <w:sz w:val="24"/>
          <w:szCs w:val="24"/>
          <w:rtl/>
          <w:lang w:bidi="ar-EG"/>
        </w:rPr>
        <w:t xml:space="preserve"> أحدهما يشمل 56 قانونًا، والآخر</w:t>
      </w:r>
      <w:r w:rsidR="00437211" w:rsidRPr="00122A22">
        <w:rPr>
          <w:rFonts w:asciiTheme="minorBidi" w:hAnsiTheme="minorBidi"/>
          <w:sz w:val="24"/>
          <w:szCs w:val="24"/>
          <w:lang w:bidi="ar-EG"/>
        </w:rPr>
        <w:t xml:space="preserve"> </w:t>
      </w:r>
      <w:r w:rsidR="00AE390E" w:rsidRPr="00122A22">
        <w:rPr>
          <w:rFonts w:asciiTheme="minorBidi" w:hAnsiTheme="minorBidi"/>
          <w:sz w:val="24"/>
          <w:szCs w:val="24"/>
          <w:rtl/>
          <w:lang w:bidi="ar-EG"/>
        </w:rPr>
        <w:t>71</w:t>
      </w:r>
      <w:r w:rsidR="00437211" w:rsidRPr="00122A22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  <w:r w:rsidR="00AE390E" w:rsidRPr="00122A22">
        <w:rPr>
          <w:rFonts w:asciiTheme="minorBidi" w:hAnsiTheme="minorBidi"/>
          <w:sz w:val="24"/>
          <w:szCs w:val="24"/>
          <w:rtl/>
          <w:lang w:bidi="ar-EG"/>
        </w:rPr>
        <w:t xml:space="preserve">نشرتهما </w:t>
      </w:r>
      <w:proofErr w:type="gramStart"/>
      <w:r w:rsidR="00AE390E" w:rsidRPr="00122A22">
        <w:rPr>
          <w:rFonts w:asciiTheme="minorBidi" w:hAnsiTheme="minorBidi"/>
          <w:sz w:val="24"/>
          <w:szCs w:val="24"/>
          <w:rtl/>
          <w:lang w:bidi="ar-EG"/>
        </w:rPr>
        <w:t xml:space="preserve">مجموعة </w:t>
      </w:r>
      <w:r w:rsidR="00437211" w:rsidRPr="00122A22">
        <w:rPr>
          <w:rFonts w:asciiTheme="minorBidi" w:hAnsiTheme="minorBidi"/>
          <w:sz w:val="24"/>
          <w:szCs w:val="24"/>
          <w:lang w:bidi="ar-EG"/>
        </w:rPr>
        <w:t>.</w:t>
      </w:r>
      <w:proofErr w:type="spellStart"/>
      <w:r w:rsidR="00437211" w:rsidRPr="00122A22">
        <w:rPr>
          <w:rFonts w:asciiTheme="minorBidi" w:hAnsiTheme="minorBidi"/>
          <w:sz w:val="24"/>
          <w:szCs w:val="24"/>
          <w:lang w:bidi="ar-EG"/>
        </w:rPr>
        <w:t>Patrologia</w:t>
      </w:r>
      <w:proofErr w:type="spellEnd"/>
      <w:proofErr w:type="gramEnd"/>
      <w:r w:rsidR="00437211" w:rsidRPr="00122A22">
        <w:rPr>
          <w:rFonts w:asciiTheme="minorBidi" w:hAnsiTheme="minorBidi"/>
          <w:sz w:val="24"/>
          <w:szCs w:val="24"/>
          <w:lang w:bidi="ar-EG"/>
        </w:rPr>
        <w:t xml:space="preserve"> </w:t>
      </w:r>
      <w:proofErr w:type="spellStart"/>
      <w:r w:rsidR="00437211" w:rsidRPr="00122A22">
        <w:rPr>
          <w:rFonts w:asciiTheme="minorBidi" w:hAnsiTheme="minorBidi"/>
          <w:sz w:val="24"/>
          <w:szCs w:val="24"/>
          <w:lang w:bidi="ar-EG"/>
        </w:rPr>
        <w:t>Orientalis</w:t>
      </w:r>
      <w:proofErr w:type="spellEnd"/>
      <w:r w:rsidR="00437211" w:rsidRPr="00122A22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</w:p>
    <w:p w14:paraId="08009042" w14:textId="115052C7" w:rsidR="00437211" w:rsidRPr="00122A22" w:rsidRDefault="00437211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ومنها قوانين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اكليمنضس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في مجموعة كتب.</w:t>
      </w:r>
    </w:p>
    <w:p w14:paraId="18AAF95D" w14:textId="21DE855B" w:rsidR="00437211" w:rsidRPr="00122A22" w:rsidRDefault="00437211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ومنها قوانين علي</w:t>
      </w:r>
      <w:r w:rsidR="005967F0">
        <w:rPr>
          <w:rFonts w:asciiTheme="minorBidi" w:hAnsiTheme="minorBidi" w:hint="cs"/>
          <w:sz w:val="24"/>
          <w:szCs w:val="24"/>
          <w:rtl/>
          <w:lang w:bidi="ar-EG"/>
        </w:rPr>
        <w:t>ة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صهيون السابق ذكرها.</w:t>
      </w:r>
    </w:p>
    <w:p w14:paraId="722D1FE7" w14:textId="70AEB864" w:rsidR="00437211" w:rsidRPr="00122A22" w:rsidRDefault="00437211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ومنها رسالة من بطرس الرسول إلى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كليمنضس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>.!!</w:t>
      </w:r>
    </w:p>
    <w:p w14:paraId="482DC6D2" w14:textId="277C9067" w:rsidR="00437211" w:rsidRPr="00122A22" w:rsidRDefault="00437211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وقدّم الجميع ك</w:t>
      </w:r>
      <w:r w:rsidR="00D77F07">
        <w:rPr>
          <w:rFonts w:asciiTheme="minorBidi" w:hAnsiTheme="minorBidi" w:hint="cs"/>
          <w:sz w:val="24"/>
          <w:szCs w:val="24"/>
          <w:rtl/>
          <w:lang w:bidi="ar-EG"/>
        </w:rPr>
        <w:t>أ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نها قوانين سليمة. وال</w:t>
      </w:r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>عجيب أنه كان يذكر في مقدمة كتاب</w:t>
      </w:r>
      <w:r w:rsidR="00144E98">
        <w:rPr>
          <w:rFonts w:asciiTheme="minorBidi" w:hAnsiTheme="minorBidi" w:hint="cs"/>
          <w:sz w:val="24"/>
          <w:szCs w:val="24"/>
          <w:rtl/>
          <w:lang w:bidi="ar-EG"/>
        </w:rPr>
        <w:t>ه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: أن هذه معروفة عند النساطرة أو عند الملكيين...</w:t>
      </w:r>
    </w:p>
    <w:p w14:paraId="1F314154" w14:textId="77777777" w:rsidR="00437211" w:rsidRPr="00122A22" w:rsidRDefault="00437211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الباب الرابع كله قوانين مزورة:</w:t>
      </w:r>
    </w:p>
    <w:p w14:paraId="3FA40197" w14:textId="77777777" w:rsidR="00437211" w:rsidRPr="00122A22" w:rsidRDefault="00437211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وهو الباب الخاص بالآباء البطاركة. وكله من القوانين المزورة المنسوبة إلى مجمع نيقية المسكوني. وواضح ذلك من أرقامها: 37 ـــــ 44 ـــــ 45 ـــــ 46 ـــــ 51 ـــــ 76 ... إلخ. </w:t>
      </w:r>
      <w:r w:rsidR="00284314" w:rsidRPr="00122A22">
        <w:rPr>
          <w:rFonts w:asciiTheme="minorBidi" w:hAnsiTheme="minorBidi"/>
          <w:sz w:val="24"/>
          <w:szCs w:val="24"/>
          <w:rtl/>
          <w:lang w:bidi="ar-EG"/>
        </w:rPr>
        <w:t>ومحتوياتها لا يمكن أن يرضي عنها عالم يفحص المعلومات قبل أن ينشرها.</w:t>
      </w:r>
    </w:p>
    <w:p w14:paraId="11DDE20A" w14:textId="77777777" w:rsidR="00284314" w:rsidRPr="00122A22" w:rsidRDefault="00284314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يقول في الباب الرابع </w:t>
      </w:r>
      <w:proofErr w:type="gramStart"/>
      <w:r w:rsidRPr="00122A22">
        <w:rPr>
          <w:rFonts w:asciiTheme="minorBidi" w:hAnsiTheme="minorBidi"/>
          <w:sz w:val="24"/>
          <w:szCs w:val="24"/>
          <w:rtl/>
          <w:lang w:bidi="ar-EG"/>
        </w:rPr>
        <w:t>[ وينسب</w:t>
      </w:r>
      <w:proofErr w:type="gram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ذلك القانون 37 لمجمع </w:t>
      </w:r>
      <w:r w:rsidR="006441DD" w:rsidRPr="00122A22">
        <w:rPr>
          <w:rFonts w:asciiTheme="minorBidi" w:hAnsiTheme="minorBidi"/>
          <w:sz w:val="24"/>
          <w:szCs w:val="24"/>
          <w:rtl/>
          <w:lang w:bidi="ar-EG"/>
        </w:rPr>
        <w:t>نيقية، وهو من القوانين المزورة]، إن آباء مجمع نيقية المقدس:</w:t>
      </w:r>
    </w:p>
    <w:p w14:paraId="0835477E" w14:textId="77777777" w:rsidR="006441DD" w:rsidRPr="00122A22" w:rsidRDefault="006441DD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" أمروا أن يكون البطاركة في جميع العالم أربعة لا غير، مثل كتبة الأناجيل الأربعة، والأنهار </w:t>
      </w:r>
      <w:proofErr w:type="spellStart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الفردوسية</w:t>
      </w:r>
      <w:proofErr w:type="spellEnd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الأربع، والرياح الأربع، والعناصر الأربعة.."!!</w:t>
      </w:r>
    </w:p>
    <w:p w14:paraId="7F04668A" w14:textId="77777777" w:rsidR="006441DD" w:rsidRPr="00122A22" w:rsidRDefault="006441D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lastRenderedPageBreak/>
        <w:t xml:space="preserve">وطبعًا هذا كلام غير معقول، ولا يمكن تطبيقه عمليًا وسط عدد الكنائس الكثيرة. ولم يصدر إطلاقًا عن مجمع نيقية المسكوني المقدس... </w:t>
      </w:r>
      <w:r w:rsidR="00AA167E" w:rsidRPr="00122A22">
        <w:rPr>
          <w:rFonts w:asciiTheme="minorBidi" w:hAnsiTheme="minorBidi"/>
          <w:sz w:val="24"/>
          <w:szCs w:val="24"/>
          <w:rtl/>
          <w:lang w:bidi="ar-EG"/>
        </w:rPr>
        <w:t xml:space="preserve">ثم ما معنى </w:t>
      </w:r>
      <w:proofErr w:type="spellStart"/>
      <w:r w:rsidR="00AA167E" w:rsidRPr="00122A22">
        <w:rPr>
          <w:rFonts w:asciiTheme="minorBidi" w:hAnsiTheme="minorBidi"/>
          <w:sz w:val="24"/>
          <w:szCs w:val="24"/>
          <w:rtl/>
          <w:lang w:bidi="ar-EG"/>
        </w:rPr>
        <w:t>إرتباط</w:t>
      </w:r>
      <w:proofErr w:type="spellEnd"/>
      <w:r w:rsidR="00AA167E" w:rsidRPr="00122A22">
        <w:rPr>
          <w:rFonts w:asciiTheme="minorBidi" w:hAnsiTheme="minorBidi"/>
          <w:sz w:val="24"/>
          <w:szCs w:val="24"/>
          <w:rtl/>
          <w:lang w:bidi="ar-EG"/>
        </w:rPr>
        <w:t xml:space="preserve"> عدد البطاركة بعدد الأناجيل، وبالأنهار الأربعة والرياح </w:t>
      </w:r>
      <w:proofErr w:type="gramStart"/>
      <w:r w:rsidR="00AA167E" w:rsidRPr="00122A22">
        <w:rPr>
          <w:rFonts w:asciiTheme="minorBidi" w:hAnsiTheme="minorBidi"/>
          <w:sz w:val="24"/>
          <w:szCs w:val="24"/>
          <w:rtl/>
          <w:lang w:bidi="ar-EG"/>
        </w:rPr>
        <w:t>الأربعة..؟</w:t>
      </w:r>
      <w:proofErr w:type="gramEnd"/>
      <w:r w:rsidR="00AA167E" w:rsidRPr="00122A22">
        <w:rPr>
          <w:rFonts w:asciiTheme="minorBidi" w:hAnsiTheme="minorBidi"/>
          <w:sz w:val="24"/>
          <w:szCs w:val="24"/>
          <w:rtl/>
          <w:lang w:bidi="ar-EG"/>
        </w:rPr>
        <w:t>!</w:t>
      </w:r>
    </w:p>
    <w:p w14:paraId="66DEBE0E" w14:textId="77777777" w:rsidR="00AA167E" w:rsidRPr="00122A22" w:rsidRDefault="00AA167E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وما هو أسوأ من هذا، أنه يضيف إلى عدد البطاركة الأربعة، مبدأ آخر ضد عقيدة كنيسته القبطية الأرثوذكسية، فيقول عن البطاركة: </w:t>
      </w:r>
    </w:p>
    <w:p w14:paraId="0A2E1E18" w14:textId="77777777" w:rsidR="000D12B1" w:rsidRPr="00122A22" w:rsidRDefault="000D12B1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" ويكون الرئيس فيهم والمقدم، هو صاحب كرسي بطرس بر</w:t>
      </w:r>
      <w:r w:rsidR="00F9542D"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ومية، على ما أمرت به الرسل"!!</w:t>
      </w:r>
    </w:p>
    <w:p w14:paraId="26452DA0" w14:textId="77777777" w:rsidR="00F9542D" w:rsidRPr="00122A22" w:rsidRDefault="00F9542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ومبدأ الرئاسة العامة هذه قد نهى عنه السيد المسيح</w:t>
      </w:r>
    </w:p>
    <w:p w14:paraId="46F421BA" w14:textId="70AF8BEA" w:rsidR="00F9542D" w:rsidRPr="00122A22" w:rsidRDefault="00F9542D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ولم </w:t>
      </w:r>
      <w:r w:rsidR="00386B3A" w:rsidRPr="00122A22">
        <w:rPr>
          <w:rFonts w:asciiTheme="minorBidi" w:hAnsiTheme="minorBidi"/>
          <w:sz w:val="24"/>
          <w:szCs w:val="24"/>
          <w:rtl/>
          <w:lang w:bidi="ar-EG"/>
        </w:rPr>
        <w:t xml:space="preserve">يحدث أن الرسل قد أمروا بشيء من هذا، لا في قوانين الرسل </w:t>
      </w:r>
      <w:r w:rsidR="009632AC" w:rsidRPr="00122A22">
        <w:rPr>
          <w:rFonts w:asciiTheme="minorBidi" w:hAnsiTheme="minorBidi"/>
          <w:sz w:val="24"/>
          <w:szCs w:val="24"/>
          <w:rtl/>
          <w:lang w:bidi="ar-EG"/>
        </w:rPr>
        <w:t xml:space="preserve">ولا في </w:t>
      </w:r>
      <w:proofErr w:type="spellStart"/>
      <w:r w:rsidR="009632AC" w:rsidRPr="00122A22">
        <w:rPr>
          <w:rFonts w:asciiTheme="minorBidi" w:hAnsiTheme="minorBidi"/>
          <w:sz w:val="24"/>
          <w:szCs w:val="24"/>
          <w:rtl/>
          <w:lang w:bidi="ar-EG"/>
        </w:rPr>
        <w:t>الدسقولية</w:t>
      </w:r>
      <w:proofErr w:type="spellEnd"/>
      <w:r w:rsidR="009632AC" w:rsidRPr="00122A22">
        <w:rPr>
          <w:rFonts w:asciiTheme="minorBidi" w:hAnsiTheme="minorBidi"/>
          <w:sz w:val="24"/>
          <w:szCs w:val="24"/>
          <w:rtl/>
          <w:lang w:bidi="ar-EG"/>
        </w:rPr>
        <w:t>. كما أن الكتاب المقدس يشرح لنا أن مؤسس كرسي روما هو ال</w:t>
      </w:r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 xml:space="preserve">قديس بولس الرسول </w:t>
      </w:r>
      <w:proofErr w:type="gramStart"/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>( ع</w:t>
      </w:r>
      <w:proofErr w:type="gramEnd"/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 xml:space="preserve">28: </w:t>
      </w:r>
      <w:r w:rsidR="00D60E83" w:rsidRPr="00122A22">
        <w:rPr>
          <w:rFonts w:asciiTheme="minorBidi" w:hAnsiTheme="minorBidi"/>
          <w:sz w:val="24"/>
          <w:szCs w:val="24"/>
          <w:lang w:bidi="ar-EG"/>
        </w:rPr>
        <w:t>30</w:t>
      </w:r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>، 31</w:t>
      </w:r>
      <w:r w:rsidR="00124D1F">
        <w:rPr>
          <w:rFonts w:asciiTheme="minorBidi" w:hAnsiTheme="minorBidi" w:hint="cs"/>
          <w:sz w:val="24"/>
          <w:szCs w:val="24"/>
          <w:rtl/>
          <w:lang w:bidi="ar-EG"/>
        </w:rPr>
        <w:t>)</w:t>
      </w:r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  <w:r w:rsidR="00210848">
        <w:rPr>
          <w:rFonts w:asciiTheme="minorBidi" w:hAnsiTheme="minorBidi" w:hint="cs"/>
          <w:sz w:val="24"/>
          <w:szCs w:val="24"/>
          <w:rtl/>
          <w:lang w:bidi="ar-EG"/>
        </w:rPr>
        <w:t>،</w:t>
      </w:r>
      <w:r w:rsidR="00D60E83" w:rsidRPr="00122A22">
        <w:rPr>
          <w:rFonts w:asciiTheme="minorBidi" w:hAnsiTheme="minorBidi"/>
          <w:sz w:val="24"/>
          <w:szCs w:val="24"/>
          <w:rtl/>
          <w:lang w:bidi="ar-EG"/>
        </w:rPr>
        <w:t>حسب أمر الرب له بأن يبشر في رومية ( أع23: 11).</w:t>
      </w:r>
    </w:p>
    <w:p w14:paraId="1EBEA4CE" w14:textId="77777777" w:rsidR="009632AC" w:rsidRPr="00122A22" w:rsidRDefault="009632AC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وفي ترتيب الكراسي، يذكر </w:t>
      </w:r>
      <w:r w:rsidR="000B3097" w:rsidRPr="00122A22">
        <w:rPr>
          <w:rFonts w:asciiTheme="minorBidi" w:hAnsiTheme="minorBidi"/>
          <w:sz w:val="24"/>
          <w:szCs w:val="24"/>
          <w:rtl/>
          <w:lang w:bidi="ar-EG"/>
        </w:rPr>
        <w:t>في نفس هذا القانون المزور.</w:t>
      </w:r>
    </w:p>
    <w:p w14:paraId="12C52A36" w14:textId="77777777" w:rsidR="000B3097" w:rsidRPr="00122A22" w:rsidRDefault="000B3097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" والثاني صاحب كرسي </w:t>
      </w:r>
      <w:proofErr w:type="spellStart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الأسكندرية</w:t>
      </w:r>
      <w:proofErr w:type="spellEnd"/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، والثالث صاحب كرسي أفسس"!</w:t>
      </w:r>
    </w:p>
    <w:p w14:paraId="30F11603" w14:textId="77777777" w:rsidR="000B3097" w:rsidRPr="00122A22" w:rsidRDefault="000B3097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بينما قوانين الكنيسة تضع كرسي أنطاكية بعد كرسي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الأسكندرية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مباشرة، أما ذكره لكرسي أفسس هنا، فلأنه موجود في آسيا </w:t>
      </w:r>
      <w:r w:rsidR="009D4463" w:rsidRPr="00122A22">
        <w:rPr>
          <w:rFonts w:asciiTheme="minorBidi" w:hAnsiTheme="minorBidi"/>
          <w:sz w:val="24"/>
          <w:szCs w:val="24"/>
          <w:rtl/>
          <w:lang w:bidi="ar-EG"/>
        </w:rPr>
        <w:t xml:space="preserve">الصغرى. ويقصد بهذا </w:t>
      </w:r>
      <w:proofErr w:type="spellStart"/>
      <w:r w:rsidR="009D4463" w:rsidRPr="00122A22">
        <w:rPr>
          <w:rFonts w:asciiTheme="minorBidi" w:hAnsiTheme="minorBidi"/>
          <w:sz w:val="24"/>
          <w:szCs w:val="24"/>
          <w:rtl/>
          <w:lang w:bidi="ar-EG"/>
        </w:rPr>
        <w:t>كرسى</w:t>
      </w:r>
      <w:proofErr w:type="spellEnd"/>
      <w:r w:rsidR="009D4463" w:rsidRPr="00122A22">
        <w:rPr>
          <w:rFonts w:asciiTheme="minorBidi" w:hAnsiTheme="minorBidi"/>
          <w:sz w:val="24"/>
          <w:szCs w:val="24"/>
          <w:rtl/>
          <w:lang w:bidi="ar-EG"/>
        </w:rPr>
        <w:t xml:space="preserve"> مدينة القسطنطينية التي لم تكن قد بنيت بعد (وقت مجمع نيقية) ولم تكن وقتذاك عاصمة </w:t>
      </w:r>
      <w:r w:rsidR="00A25A91" w:rsidRPr="00122A22">
        <w:rPr>
          <w:rFonts w:asciiTheme="minorBidi" w:hAnsiTheme="minorBidi"/>
          <w:sz w:val="24"/>
          <w:szCs w:val="24"/>
          <w:rtl/>
          <w:lang w:bidi="ar-EG"/>
        </w:rPr>
        <w:t xml:space="preserve">للإمبراطورية </w:t>
      </w:r>
      <w:r w:rsidR="00853CBE" w:rsidRPr="00122A22">
        <w:rPr>
          <w:rFonts w:asciiTheme="minorBidi" w:hAnsiTheme="minorBidi"/>
          <w:sz w:val="24"/>
          <w:szCs w:val="24"/>
          <w:rtl/>
          <w:lang w:bidi="ar-EG"/>
        </w:rPr>
        <w:t>الرومانية الشرقية.</w:t>
      </w:r>
    </w:p>
    <w:p w14:paraId="2BE63401" w14:textId="48D4DD6C" w:rsidR="00853CBE" w:rsidRPr="00122A22" w:rsidRDefault="00853CBE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ويبرر ابن العسال تقدمه كرسي أفسس، ب</w:t>
      </w:r>
      <w:r w:rsidR="005C6C3B">
        <w:rPr>
          <w:rFonts w:asciiTheme="minorBidi" w:hAnsiTheme="minorBidi" w:hint="cs"/>
          <w:sz w:val="24"/>
          <w:szCs w:val="24"/>
          <w:rtl/>
          <w:lang w:bidi="ar-EG"/>
        </w:rPr>
        <w:t>أ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ن </w:t>
      </w:r>
      <w:r w:rsidR="00245F85" w:rsidRPr="00122A22">
        <w:rPr>
          <w:rFonts w:asciiTheme="minorBidi" w:hAnsiTheme="minorBidi"/>
          <w:sz w:val="24"/>
          <w:szCs w:val="24"/>
          <w:rtl/>
          <w:lang w:bidi="ar-EG"/>
        </w:rPr>
        <w:t xml:space="preserve">ينسب إلى مجمع نيقية </w:t>
      </w:r>
      <w:r w:rsidR="00E74A41" w:rsidRPr="00122A22">
        <w:rPr>
          <w:rFonts w:asciiTheme="minorBidi" w:hAnsiTheme="minorBidi"/>
          <w:sz w:val="24"/>
          <w:szCs w:val="24"/>
          <w:rtl/>
          <w:lang w:bidi="ar-EG"/>
        </w:rPr>
        <w:t xml:space="preserve">[قانون 38 المزور] أن تنتقل بطريركية أفسس إلى مدينة الملك، لكي تكون الكرامة للكهنوت والملوك </w:t>
      </w:r>
      <w:proofErr w:type="gramStart"/>
      <w:r w:rsidR="00E74A41" w:rsidRPr="00122A22">
        <w:rPr>
          <w:rFonts w:asciiTheme="minorBidi" w:hAnsiTheme="minorBidi"/>
          <w:sz w:val="24"/>
          <w:szCs w:val="24"/>
          <w:rtl/>
          <w:lang w:bidi="ar-EG"/>
        </w:rPr>
        <w:t>معًا..!</w:t>
      </w:r>
      <w:proofErr w:type="gramEnd"/>
      <w:r w:rsidR="00E74A41" w:rsidRPr="00122A22">
        <w:rPr>
          <w:rFonts w:asciiTheme="minorBidi" w:hAnsiTheme="minorBidi"/>
          <w:sz w:val="24"/>
          <w:szCs w:val="24"/>
          <w:rtl/>
          <w:lang w:bidi="ar-EG"/>
        </w:rPr>
        <w:t>!</w:t>
      </w:r>
    </w:p>
    <w:p w14:paraId="3965C5B5" w14:textId="77777777" w:rsidR="00E74A41" w:rsidRPr="00122A22" w:rsidRDefault="00F13658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ثم يضيف هذا الباب شيئًا عجيبًا بالنسبة </w:t>
      </w:r>
      <w:r w:rsidR="00A501DD" w:rsidRPr="00122A22">
        <w:rPr>
          <w:rFonts w:asciiTheme="minorBidi" w:hAnsiTheme="minorBidi"/>
          <w:sz w:val="24"/>
          <w:szCs w:val="24"/>
          <w:rtl/>
          <w:lang w:bidi="ar-EG"/>
        </w:rPr>
        <w:t xml:space="preserve">إلى الحبشة، ناسبًا إياه أيضًا إلى مجمع نيقية </w:t>
      </w:r>
      <w:proofErr w:type="gramStart"/>
      <w:r w:rsidR="00A501DD" w:rsidRPr="00122A22">
        <w:rPr>
          <w:rFonts w:asciiTheme="minorBidi" w:hAnsiTheme="minorBidi"/>
          <w:sz w:val="24"/>
          <w:szCs w:val="24"/>
          <w:rtl/>
          <w:lang w:bidi="ar-EG"/>
        </w:rPr>
        <w:t>( في</w:t>
      </w:r>
      <w:proofErr w:type="gramEnd"/>
      <w:r w:rsidR="00A501DD" w:rsidRPr="00122A22">
        <w:rPr>
          <w:rFonts w:asciiTheme="minorBidi" w:hAnsiTheme="minorBidi"/>
          <w:sz w:val="24"/>
          <w:szCs w:val="24"/>
          <w:rtl/>
          <w:lang w:bidi="ar-EG"/>
        </w:rPr>
        <w:t xml:space="preserve"> ال</w:t>
      </w:r>
      <w:r w:rsidR="006D0B77" w:rsidRPr="00122A22">
        <w:rPr>
          <w:rFonts w:asciiTheme="minorBidi" w:hAnsiTheme="minorBidi"/>
          <w:sz w:val="24"/>
          <w:szCs w:val="24"/>
          <w:rtl/>
          <w:lang w:bidi="ar-EG"/>
        </w:rPr>
        <w:t>قوانين المزورة: قانون 42) فيقول:</w:t>
      </w:r>
    </w:p>
    <w:p w14:paraId="105E8534" w14:textId="77777777" w:rsidR="006D0B77" w:rsidRPr="00122A22" w:rsidRDefault="006D0B77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" الحبش لا يبطرك عليهم بطرك من علمائهم، ولا باختبار منهم من أنفسهم"!!</w:t>
      </w:r>
    </w:p>
    <w:p w14:paraId="1528C434" w14:textId="77777777" w:rsidR="006D0B77" w:rsidRPr="00122A22" w:rsidRDefault="006D0B77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علمًا بأنه أثناء انعقاد مجمع نيقية المسكوني سنة 325م، لم تكن كنيسة الحبشة قد تأسست بعد. فالذي أسسها هو البابا أثناسيوس </w:t>
      </w:r>
      <w:proofErr w:type="spellStart"/>
      <w:r w:rsidRPr="00122A22">
        <w:rPr>
          <w:rFonts w:asciiTheme="minorBidi" w:hAnsiTheme="minorBidi"/>
          <w:sz w:val="24"/>
          <w:szCs w:val="24"/>
          <w:rtl/>
          <w:lang w:bidi="ar-EG"/>
        </w:rPr>
        <w:t>الأسكندري</w:t>
      </w:r>
      <w:proofErr w:type="spellEnd"/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سنة 329م وأرسل لها أول أسقف هو القديس </w:t>
      </w:r>
      <w:proofErr w:type="spellStart"/>
      <w:r w:rsidR="00B17EA1" w:rsidRPr="00122A22">
        <w:rPr>
          <w:rFonts w:asciiTheme="minorBidi" w:hAnsiTheme="minorBidi"/>
          <w:sz w:val="24"/>
          <w:szCs w:val="24"/>
          <w:rtl/>
          <w:lang w:bidi="ar-EG"/>
        </w:rPr>
        <w:t>افرومنتيوس</w:t>
      </w:r>
      <w:proofErr w:type="spellEnd"/>
      <w:r w:rsidR="00B17EA1" w:rsidRPr="00122A22">
        <w:rPr>
          <w:rFonts w:asciiTheme="minorBidi" w:hAnsiTheme="minorBidi"/>
          <w:sz w:val="24"/>
          <w:szCs w:val="24"/>
          <w:rtl/>
          <w:lang w:bidi="ar-EG"/>
        </w:rPr>
        <w:t xml:space="preserve">. والبابا أثناسيوس كان شماسًا في </w:t>
      </w:r>
      <w:proofErr w:type="spellStart"/>
      <w:r w:rsidR="00B17EA1" w:rsidRPr="00122A22">
        <w:rPr>
          <w:rFonts w:asciiTheme="minorBidi" w:hAnsiTheme="minorBidi"/>
          <w:sz w:val="24"/>
          <w:szCs w:val="24"/>
          <w:rtl/>
          <w:lang w:bidi="ar-EG"/>
        </w:rPr>
        <w:t>إنعقاد</w:t>
      </w:r>
      <w:proofErr w:type="spellEnd"/>
      <w:r w:rsidR="00B17EA1" w:rsidRPr="00122A22">
        <w:rPr>
          <w:rFonts w:asciiTheme="minorBidi" w:hAnsiTheme="minorBidi"/>
          <w:sz w:val="24"/>
          <w:szCs w:val="24"/>
          <w:rtl/>
          <w:lang w:bidi="ar-EG"/>
        </w:rPr>
        <w:t xml:space="preserve"> مجمع نيقية. ولم تكن هناك مشكلة أمام مجمع نيقية خاصة بالحبشة وإقامة بطريرك لها!!</w:t>
      </w:r>
    </w:p>
    <w:p w14:paraId="57FBCE17" w14:textId="77777777" w:rsidR="00B17EA1" w:rsidRPr="00122A22" w:rsidRDefault="00B17EA1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ومن أخطاء </w:t>
      </w:r>
      <w:r w:rsidR="00B2639B"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ابن العسال اعتماده على قوانين الملوك:</w:t>
      </w:r>
    </w:p>
    <w:p w14:paraId="721E21F8" w14:textId="319A4A28" w:rsidR="00B2639B" w:rsidRPr="00122A22" w:rsidRDefault="00B2639B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وقوانين الملوك ليست قوانين كنيسة، ليست ملزمة. وعجيب أنه يقول عنها أنها " </w:t>
      </w:r>
      <w:r w:rsidR="009837C4" w:rsidRPr="00122A22">
        <w:rPr>
          <w:rFonts w:asciiTheme="minorBidi" w:hAnsiTheme="minorBidi" w:hint="cs"/>
          <w:sz w:val="24"/>
          <w:szCs w:val="24"/>
          <w:rtl/>
          <w:lang w:bidi="ar-EG"/>
        </w:rPr>
        <w:t>اختصرت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 </w:t>
      </w:r>
      <w:r w:rsidR="00A33390" w:rsidRPr="00122A22">
        <w:rPr>
          <w:rFonts w:asciiTheme="minorBidi" w:hAnsiTheme="minorBidi"/>
          <w:sz w:val="24"/>
          <w:szCs w:val="24"/>
          <w:rtl/>
          <w:lang w:bidi="ar-EG"/>
        </w:rPr>
        <w:t xml:space="preserve">للملوك من أقوال كثيرة في مجمع نيقية"!! فقوانين </w:t>
      </w:r>
      <w:proofErr w:type="spellStart"/>
      <w:r w:rsidR="00A33390" w:rsidRPr="00122A22">
        <w:rPr>
          <w:rFonts w:asciiTheme="minorBidi" w:hAnsiTheme="minorBidi"/>
          <w:sz w:val="24"/>
          <w:szCs w:val="24"/>
          <w:rtl/>
          <w:lang w:bidi="ar-EG"/>
        </w:rPr>
        <w:t>جيستنيان</w:t>
      </w:r>
      <w:proofErr w:type="spellEnd"/>
      <w:r w:rsidR="00A33390" w:rsidRPr="00122A22">
        <w:rPr>
          <w:rFonts w:asciiTheme="minorBidi" w:hAnsiTheme="minorBidi"/>
          <w:sz w:val="24"/>
          <w:szCs w:val="24"/>
          <w:rtl/>
          <w:lang w:bidi="ar-EG"/>
        </w:rPr>
        <w:t xml:space="preserve"> مثلًا ما علاقتها بنيقية؟! ولو كان مصدر القوانين التي </w:t>
      </w:r>
      <w:r w:rsidR="00DD2356" w:rsidRPr="00122A22">
        <w:rPr>
          <w:rFonts w:asciiTheme="minorBidi" w:hAnsiTheme="minorBidi"/>
          <w:sz w:val="24"/>
          <w:szCs w:val="24"/>
          <w:rtl/>
          <w:lang w:bidi="ar-EG"/>
        </w:rPr>
        <w:t>استخدامها وسماها (</w:t>
      </w:r>
      <w:proofErr w:type="spellStart"/>
      <w:r w:rsidR="00DD2356" w:rsidRPr="00122A22">
        <w:rPr>
          <w:rFonts w:asciiTheme="minorBidi" w:hAnsiTheme="minorBidi"/>
          <w:sz w:val="24"/>
          <w:szCs w:val="24"/>
          <w:rtl/>
          <w:lang w:bidi="ar-EG"/>
        </w:rPr>
        <w:t>التطلسات</w:t>
      </w:r>
      <w:proofErr w:type="spellEnd"/>
      <w:r w:rsidR="00DD2356" w:rsidRPr="00122A22">
        <w:rPr>
          <w:rFonts w:asciiTheme="minorBidi" w:hAnsiTheme="minorBidi"/>
          <w:sz w:val="24"/>
          <w:szCs w:val="24"/>
          <w:rtl/>
          <w:lang w:bidi="ar-EG"/>
        </w:rPr>
        <w:t xml:space="preserve">) </w:t>
      </w:r>
      <w:r w:rsidR="0025704A" w:rsidRPr="00122A22">
        <w:rPr>
          <w:rFonts w:asciiTheme="minorBidi" w:hAnsiTheme="minorBidi"/>
          <w:sz w:val="24"/>
          <w:szCs w:val="24"/>
          <w:rtl/>
          <w:lang w:bidi="ar-EG"/>
        </w:rPr>
        <w:t>هو مجمع نيقية، فلماذا لم يصدرها المجمع صراحة.</w:t>
      </w:r>
    </w:p>
    <w:p w14:paraId="090A0A3A" w14:textId="77777777" w:rsidR="0025704A" w:rsidRPr="00122A22" w:rsidRDefault="0025704A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ومن أخطائه أيضًا قوانين العقوبات الجسدية:</w:t>
      </w:r>
    </w:p>
    <w:p w14:paraId="61371288" w14:textId="77777777" w:rsidR="0025704A" w:rsidRPr="00122A22" w:rsidRDefault="0025704A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فقد أورد في عقوبة الزنا (باب48) عقوبة قطع الأنوف، وحلق الشعر، والنفي. وكذلك ما أورده </w:t>
      </w:r>
      <w:r w:rsidR="00806910" w:rsidRPr="00122A22">
        <w:rPr>
          <w:rFonts w:asciiTheme="minorBidi" w:hAnsiTheme="minorBidi"/>
          <w:sz w:val="24"/>
          <w:szCs w:val="24"/>
          <w:rtl/>
          <w:lang w:bidi="ar-EG"/>
        </w:rPr>
        <w:t>في عقوبة القتل (باب 47). وما ذكره على طالب الثأر (وولى الدم). وهذا تعبير إسلامي لا علاقة له بقوانين الكنيسة</w:t>
      </w:r>
      <w:r w:rsidR="002C0831" w:rsidRPr="00122A22">
        <w:rPr>
          <w:rFonts w:asciiTheme="minorBidi" w:hAnsiTheme="minorBidi"/>
          <w:sz w:val="24"/>
          <w:szCs w:val="24"/>
          <w:rtl/>
          <w:lang w:bidi="ar-EG"/>
        </w:rPr>
        <w:t>. ولا توجد في قوانين الكنيسة إطلاقًا أية عقوبة جسدية مثل قطع الأنوف!!</w:t>
      </w:r>
    </w:p>
    <w:p w14:paraId="18CEE5D7" w14:textId="77777777" w:rsidR="002C0831" w:rsidRPr="00122A22" w:rsidRDefault="002C0831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ويذكر في باب السحر، قانون يجيز </w:t>
      </w:r>
      <w:r w:rsidR="00F93A66" w:rsidRPr="00122A22">
        <w:rPr>
          <w:rFonts w:asciiTheme="minorBidi" w:hAnsiTheme="minorBidi"/>
          <w:sz w:val="24"/>
          <w:szCs w:val="24"/>
          <w:rtl/>
          <w:lang w:bidi="ar-EG"/>
        </w:rPr>
        <w:t>قتل الساحر.</w:t>
      </w:r>
    </w:p>
    <w:p w14:paraId="54543B4D" w14:textId="77777777" w:rsidR="00F93A66" w:rsidRPr="00122A22" w:rsidRDefault="00F93A66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>كذلك يفرق في القوانين بين العبد والحر، وهذا ضد تعليم العهد الجديد الذي يقول لا فرق بين عبد وحر.</w:t>
      </w:r>
    </w:p>
    <w:p w14:paraId="3E73DCC7" w14:textId="77777777" w:rsidR="00F93A66" w:rsidRPr="00122A22" w:rsidRDefault="00F93A66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>ومن أخطائه اعتماده على فكره الخاص.</w:t>
      </w:r>
    </w:p>
    <w:p w14:paraId="7DE99608" w14:textId="77777777" w:rsidR="00F93A66" w:rsidRPr="00122A22" w:rsidRDefault="00F93A66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في كثير من الأبواب </w:t>
      </w:r>
      <w:r w:rsidR="007148E4" w:rsidRPr="00122A22">
        <w:rPr>
          <w:rFonts w:asciiTheme="minorBidi" w:hAnsiTheme="minorBidi"/>
          <w:sz w:val="24"/>
          <w:szCs w:val="24"/>
          <w:rtl/>
          <w:lang w:bidi="ar-EG"/>
        </w:rPr>
        <w:t>مثل الباب 21 عن المرضى، والباب 18 عن ا</w:t>
      </w:r>
      <w:r w:rsidR="00A25A91" w:rsidRPr="00122A22">
        <w:rPr>
          <w:rFonts w:asciiTheme="minorBidi" w:hAnsiTheme="minorBidi"/>
          <w:sz w:val="24"/>
          <w:szCs w:val="24"/>
          <w:rtl/>
          <w:lang w:bidi="ar-EG"/>
        </w:rPr>
        <w:t>ل</w:t>
      </w:r>
      <w:r w:rsidR="007148E4" w:rsidRPr="00122A22">
        <w:rPr>
          <w:rFonts w:asciiTheme="minorBidi" w:hAnsiTheme="minorBidi"/>
          <w:sz w:val="24"/>
          <w:szCs w:val="24"/>
          <w:rtl/>
          <w:lang w:bidi="ar-EG"/>
        </w:rPr>
        <w:t>وقف، والباب 16 عن الصدقة، والباب 11 عن العلمانيين، وفوائد الصوم (الباب 15) وغالبية الباب 14 عن الصلاة.</w:t>
      </w:r>
    </w:p>
    <w:p w14:paraId="052DA5A6" w14:textId="77777777" w:rsidR="007148E4" w:rsidRPr="00122A22" w:rsidRDefault="007148E4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ومن أخطائه أيضًا ما ذكره في الصوم </w:t>
      </w:r>
      <w:r w:rsidRPr="00122A22">
        <w:rPr>
          <w:rFonts w:asciiTheme="minorBidi" w:hAnsiTheme="minorBidi"/>
          <w:sz w:val="24"/>
          <w:szCs w:val="24"/>
          <w:rtl/>
          <w:lang w:bidi="ar-EG"/>
        </w:rPr>
        <w:t>عن جمعة هرقل قبل الصوم الكبير (باب 15) وقوله عن أكل السمك في الأصوام المستقرة، ولم يستثن الأربعاء والجمعة مثلًا.</w:t>
      </w:r>
    </w:p>
    <w:p w14:paraId="433884C8" w14:textId="77777777" w:rsidR="007148E4" w:rsidRPr="00122A22" w:rsidRDefault="007148E4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lastRenderedPageBreak/>
        <w:t>عمومًا الرجل له جهد، وأيضًا له أخطاء.</w:t>
      </w:r>
    </w:p>
    <w:p w14:paraId="6A4ABE53" w14:textId="77777777" w:rsidR="007148E4" w:rsidRPr="00122A22" w:rsidRDefault="007148E4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lang w:bidi="ar-EG"/>
        </w:rPr>
      </w:pPr>
      <w:r w:rsidRPr="00122A22">
        <w:rPr>
          <w:rFonts w:asciiTheme="minorBidi" w:hAnsiTheme="minorBidi"/>
          <w:sz w:val="24"/>
          <w:szCs w:val="24"/>
          <w:rtl/>
          <w:lang w:bidi="ar-EG"/>
        </w:rPr>
        <w:t xml:space="preserve">وكتابه يعتبر بحثًا، وليس سجلًا للقوانين </w:t>
      </w:r>
      <w:r w:rsidRPr="00122A22">
        <w:rPr>
          <w:rFonts w:asciiTheme="minorBidi" w:hAnsiTheme="minorBidi"/>
          <w:sz w:val="24"/>
          <w:szCs w:val="24"/>
          <w:lang w:bidi="ar-EG"/>
        </w:rPr>
        <w:t>Codex</w:t>
      </w:r>
    </w:p>
    <w:p w14:paraId="507475E8" w14:textId="77777777" w:rsidR="00B2639B" w:rsidRPr="00122A22" w:rsidRDefault="00B2639B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</w:p>
    <w:p w14:paraId="1EDC1382" w14:textId="77777777" w:rsidR="00064705" w:rsidRPr="00122A22" w:rsidRDefault="00064705" w:rsidP="00CA634E">
      <w:pPr>
        <w:bidi/>
        <w:spacing w:line="240" w:lineRule="auto"/>
        <w:jc w:val="both"/>
        <w:rPr>
          <w:rFonts w:asciiTheme="minorBidi" w:hAnsiTheme="minorBidi"/>
          <w:sz w:val="24"/>
          <w:szCs w:val="24"/>
          <w:rtl/>
          <w:lang w:bidi="ar-EG"/>
        </w:rPr>
      </w:pPr>
    </w:p>
    <w:p w14:paraId="7BE52DFA" w14:textId="77777777" w:rsidR="00CE0CE2" w:rsidRPr="00122A22" w:rsidRDefault="00CE0CE2" w:rsidP="00CA634E">
      <w:pPr>
        <w:bidi/>
        <w:spacing w:line="240" w:lineRule="auto"/>
        <w:ind w:left="90" w:firstLine="180"/>
        <w:jc w:val="both"/>
        <w:rPr>
          <w:rFonts w:asciiTheme="minorBidi" w:hAnsiTheme="minorBidi"/>
          <w:sz w:val="24"/>
          <w:szCs w:val="24"/>
          <w:rtl/>
          <w:lang w:bidi="ar-EG"/>
        </w:rPr>
      </w:pPr>
    </w:p>
    <w:p w14:paraId="2221C22A" w14:textId="77777777" w:rsidR="0097327D" w:rsidRPr="00122A22" w:rsidRDefault="0097327D" w:rsidP="00CA634E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sectPr w:rsidR="0097327D" w:rsidRPr="00122A22" w:rsidSect="0041440D">
      <w:pgSz w:w="12240" w:h="15840"/>
      <w:pgMar w:top="1440" w:right="81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B4D9" w14:textId="77777777" w:rsidR="00A1434D" w:rsidRDefault="00A1434D" w:rsidP="00A450E2">
      <w:pPr>
        <w:spacing w:after="0" w:line="240" w:lineRule="auto"/>
      </w:pPr>
      <w:r>
        <w:separator/>
      </w:r>
    </w:p>
  </w:endnote>
  <w:endnote w:type="continuationSeparator" w:id="0">
    <w:p w14:paraId="1A98C57C" w14:textId="77777777" w:rsidR="00A1434D" w:rsidRDefault="00A1434D" w:rsidP="00A4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66FE" w14:textId="77777777" w:rsidR="00A1434D" w:rsidRDefault="00A1434D" w:rsidP="00A450E2">
      <w:pPr>
        <w:spacing w:after="0" w:line="240" w:lineRule="auto"/>
      </w:pPr>
      <w:r>
        <w:separator/>
      </w:r>
    </w:p>
  </w:footnote>
  <w:footnote w:type="continuationSeparator" w:id="0">
    <w:p w14:paraId="13F9B115" w14:textId="77777777" w:rsidR="00A1434D" w:rsidRDefault="00A1434D" w:rsidP="00A450E2">
      <w:pPr>
        <w:spacing w:after="0" w:line="240" w:lineRule="auto"/>
      </w:pPr>
      <w:r>
        <w:continuationSeparator/>
      </w:r>
    </w:p>
  </w:footnote>
  <w:footnote w:id="1">
    <w:p w14:paraId="587BB650" w14:textId="20005996" w:rsidR="00CA634E" w:rsidRDefault="00CA634E" w:rsidP="00CA634E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-مقال للبابا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 </w:t>
      </w:r>
      <w:r>
        <w:rPr>
          <w:rtl/>
        </w:rPr>
        <w:t>–</w:t>
      </w:r>
      <w:r>
        <w:rPr>
          <w:rFonts w:hint="cs"/>
          <w:rtl/>
        </w:rPr>
        <w:t xml:space="preserve"> بمجلة الكرازة -العددان 45،46- السنة</w:t>
      </w:r>
      <w:r w:rsidR="00D214CF">
        <w:rPr>
          <w:rFonts w:hint="cs"/>
          <w:rtl/>
        </w:rPr>
        <w:t xml:space="preserve"> الثانية والعشرون</w:t>
      </w:r>
      <w:r>
        <w:rPr>
          <w:rFonts w:hint="cs"/>
          <w:rtl/>
        </w:rPr>
        <w:t xml:space="preserve"> بتاريخ 9 ديسمبر 1994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1BE"/>
    <w:multiLevelType w:val="hybridMultilevel"/>
    <w:tmpl w:val="E1809730"/>
    <w:lvl w:ilvl="0" w:tplc="3FC6051C">
      <w:start w:val="1"/>
      <w:numFmt w:val="arabicAbjad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" w15:restartNumberingAfterBreak="0">
    <w:nsid w:val="2DE30F14"/>
    <w:multiLevelType w:val="hybridMultilevel"/>
    <w:tmpl w:val="51941FB8"/>
    <w:lvl w:ilvl="0" w:tplc="3FC6051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B052B"/>
    <w:multiLevelType w:val="hybridMultilevel"/>
    <w:tmpl w:val="CD688676"/>
    <w:lvl w:ilvl="0" w:tplc="3FC6051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678ED"/>
    <w:multiLevelType w:val="hybridMultilevel"/>
    <w:tmpl w:val="FA1CC402"/>
    <w:lvl w:ilvl="0" w:tplc="3FC6051C">
      <w:start w:val="1"/>
      <w:numFmt w:val="arabicAbjad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8F3CDF"/>
    <w:multiLevelType w:val="hybridMultilevel"/>
    <w:tmpl w:val="EA7C5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C5C6C"/>
    <w:multiLevelType w:val="hybridMultilevel"/>
    <w:tmpl w:val="DF148326"/>
    <w:lvl w:ilvl="0" w:tplc="3FC6051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4A42"/>
    <w:multiLevelType w:val="hybridMultilevel"/>
    <w:tmpl w:val="B7BADD3E"/>
    <w:lvl w:ilvl="0" w:tplc="F1CCD7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026CF"/>
    <w:multiLevelType w:val="hybridMultilevel"/>
    <w:tmpl w:val="5B30C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12F5D"/>
    <w:multiLevelType w:val="hybridMultilevel"/>
    <w:tmpl w:val="CBC25A2C"/>
    <w:lvl w:ilvl="0" w:tplc="3FC6051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3B"/>
    <w:rsid w:val="00064705"/>
    <w:rsid w:val="00096DE3"/>
    <w:rsid w:val="000B2539"/>
    <w:rsid w:val="000B3097"/>
    <w:rsid w:val="000D113B"/>
    <w:rsid w:val="000D12B1"/>
    <w:rsid w:val="000E2B9D"/>
    <w:rsid w:val="00122A22"/>
    <w:rsid w:val="00124D1F"/>
    <w:rsid w:val="00144E98"/>
    <w:rsid w:val="00154D9A"/>
    <w:rsid w:val="001563AD"/>
    <w:rsid w:val="001D6A24"/>
    <w:rsid w:val="00210848"/>
    <w:rsid w:val="00245F85"/>
    <w:rsid w:val="00246294"/>
    <w:rsid w:val="00253A41"/>
    <w:rsid w:val="00256161"/>
    <w:rsid w:val="0025704A"/>
    <w:rsid w:val="00284314"/>
    <w:rsid w:val="002915D5"/>
    <w:rsid w:val="002C0831"/>
    <w:rsid w:val="00317422"/>
    <w:rsid w:val="00320723"/>
    <w:rsid w:val="00386B3A"/>
    <w:rsid w:val="003E2CF6"/>
    <w:rsid w:val="004110CB"/>
    <w:rsid w:val="0041440D"/>
    <w:rsid w:val="00425E0C"/>
    <w:rsid w:val="00437211"/>
    <w:rsid w:val="005967F0"/>
    <w:rsid w:val="005C6C3B"/>
    <w:rsid w:val="005F42DB"/>
    <w:rsid w:val="006441DD"/>
    <w:rsid w:val="00647E66"/>
    <w:rsid w:val="006D0B77"/>
    <w:rsid w:val="00707A67"/>
    <w:rsid w:val="007148E4"/>
    <w:rsid w:val="00787C1B"/>
    <w:rsid w:val="00806910"/>
    <w:rsid w:val="00813A22"/>
    <w:rsid w:val="00853CBE"/>
    <w:rsid w:val="00856790"/>
    <w:rsid w:val="008604EA"/>
    <w:rsid w:val="008C4810"/>
    <w:rsid w:val="009632AC"/>
    <w:rsid w:val="0097327D"/>
    <w:rsid w:val="009837C4"/>
    <w:rsid w:val="009B66E3"/>
    <w:rsid w:val="009D4463"/>
    <w:rsid w:val="00A1434D"/>
    <w:rsid w:val="00A25A91"/>
    <w:rsid w:val="00A33390"/>
    <w:rsid w:val="00A450E2"/>
    <w:rsid w:val="00A501DD"/>
    <w:rsid w:val="00AA167E"/>
    <w:rsid w:val="00AD7866"/>
    <w:rsid w:val="00AE390E"/>
    <w:rsid w:val="00AF2735"/>
    <w:rsid w:val="00B17EA1"/>
    <w:rsid w:val="00B2639B"/>
    <w:rsid w:val="00B67AC8"/>
    <w:rsid w:val="00BD257B"/>
    <w:rsid w:val="00C05BE0"/>
    <w:rsid w:val="00C3646A"/>
    <w:rsid w:val="00C70DB1"/>
    <w:rsid w:val="00C8270C"/>
    <w:rsid w:val="00CA634E"/>
    <w:rsid w:val="00CE0CE2"/>
    <w:rsid w:val="00CE2EA4"/>
    <w:rsid w:val="00D214CF"/>
    <w:rsid w:val="00D60E83"/>
    <w:rsid w:val="00D77F07"/>
    <w:rsid w:val="00D82D22"/>
    <w:rsid w:val="00D9436B"/>
    <w:rsid w:val="00DA43A0"/>
    <w:rsid w:val="00DD2356"/>
    <w:rsid w:val="00DD7AF6"/>
    <w:rsid w:val="00DF3419"/>
    <w:rsid w:val="00E738C9"/>
    <w:rsid w:val="00E74A41"/>
    <w:rsid w:val="00EC3518"/>
    <w:rsid w:val="00EC691C"/>
    <w:rsid w:val="00EC7E35"/>
    <w:rsid w:val="00ED30B2"/>
    <w:rsid w:val="00EE06D4"/>
    <w:rsid w:val="00F13658"/>
    <w:rsid w:val="00F93A66"/>
    <w:rsid w:val="00F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2898E"/>
  <w15:chartTrackingRefBased/>
  <w15:docId w15:val="{4FAD3319-B7BC-488C-8660-A7822F09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4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450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0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984F-0298-4F96-ABA4-5D22520B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PopeShenoudaGEC-PC13</dc:creator>
  <cp:keywords/>
  <dc:description/>
  <cp:lastModifiedBy>PopeShenoda</cp:lastModifiedBy>
  <cp:revision>6</cp:revision>
  <dcterms:created xsi:type="dcterms:W3CDTF">2025-12-25T09:50:00Z</dcterms:created>
  <dcterms:modified xsi:type="dcterms:W3CDTF">2025-12-25T11:51:00Z</dcterms:modified>
</cp:coreProperties>
</file>