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DAAC3" w14:textId="379D4904" w:rsidR="00AB2CC0" w:rsidRPr="00FE3E39" w:rsidRDefault="00AB2CC0" w:rsidP="00FE3E39">
      <w:pPr>
        <w:spacing w:after="0" w:line="240" w:lineRule="auto"/>
        <w:jc w:val="center"/>
        <w:rPr>
          <w:rFonts w:ascii="Simplified Arabic" w:hAnsi="Simplified Arabic" w:cs="Simplified Arabic"/>
          <w:b/>
          <w:bCs/>
          <w:sz w:val="36"/>
          <w:szCs w:val="36"/>
          <w:rtl/>
          <w:lang w:bidi="ar-EG"/>
        </w:rPr>
      </w:pPr>
      <w:r w:rsidRPr="00FE3E39">
        <w:rPr>
          <w:rFonts w:ascii="Simplified Arabic" w:hAnsi="Simplified Arabic" w:cs="Simplified Arabic" w:hint="cs"/>
          <w:b/>
          <w:bCs/>
          <w:sz w:val="36"/>
          <w:szCs w:val="36"/>
          <w:rtl/>
          <w:lang w:bidi="ar-EG"/>
        </w:rPr>
        <w:t>الجيل الثاني في المهجر</w:t>
      </w:r>
      <w:r w:rsidR="00FE3E39" w:rsidRPr="00FE3E39">
        <w:rPr>
          <w:rStyle w:val="FootnoteReference"/>
          <w:rFonts w:ascii="Simplified Arabic" w:hAnsi="Simplified Arabic" w:cs="Simplified Arabic"/>
          <w:b/>
          <w:bCs/>
          <w:sz w:val="36"/>
          <w:szCs w:val="36"/>
          <w:rtl/>
          <w:lang w:bidi="ar-EG"/>
        </w:rPr>
        <w:footnoteReference w:id="1"/>
      </w:r>
    </w:p>
    <w:p w14:paraId="66DCF91F" w14:textId="77777777"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ليس عملنا الرعوي من أجل المهجر مركز فقط في الجيل الأول الذي هاجر من بلادنا إلى الغرب. </w:t>
      </w:r>
    </w:p>
    <w:p w14:paraId="464E1153" w14:textId="77777777" w:rsidR="00B66B9C" w:rsidRPr="00475B17" w:rsidRDefault="00B66B9C" w:rsidP="00FE3E39">
      <w:pPr>
        <w:spacing w:after="0" w:line="240" w:lineRule="auto"/>
        <w:jc w:val="both"/>
        <w:rPr>
          <w:rFonts w:ascii="Simplified Arabic" w:hAnsi="Simplified Arabic" w:cs="Simplified Arabic"/>
          <w:b/>
          <w:bCs/>
          <w:sz w:val="32"/>
          <w:szCs w:val="32"/>
          <w:rtl/>
          <w:lang w:bidi="ar-EG"/>
        </w:rPr>
      </w:pPr>
      <w:r w:rsidRPr="00475B17">
        <w:rPr>
          <w:rFonts w:ascii="Simplified Arabic" w:hAnsi="Simplified Arabic" w:cs="Simplified Arabic" w:hint="cs"/>
          <w:b/>
          <w:bCs/>
          <w:sz w:val="32"/>
          <w:szCs w:val="32"/>
          <w:rtl/>
          <w:lang w:bidi="ar-EG"/>
        </w:rPr>
        <w:t xml:space="preserve">فالجيل الأول حمل المبادئ والقيم، والتقاليد والعقائد، واللغة، والانتماء. </w:t>
      </w:r>
    </w:p>
    <w:p w14:paraId="3BFB68AE" w14:textId="77777777"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وبمعونة من الله، وبالقليل من الرعاية، يمكنه أن يثبت.. بل هذا الجيل هو الذي سعى إلى بناء الكنائس، وهو الذي يطالب باستمرار أن تكفل له الرعاية من الكنيسة الأم. وهو لمعرفته بلغة بلاده، لديه الفرصة والإمكانية أن يقرأ المؤلفات والكتب باللغة العربية. ويفهم الألحان الكنسية، سواء بالقبطية أو العربية. </w:t>
      </w:r>
    </w:p>
    <w:p w14:paraId="36EBB8A6" w14:textId="1C622F45"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ليست هنا إذ</w:t>
      </w:r>
      <w:r w:rsidR="002D1B7C">
        <w:rPr>
          <w:rFonts w:ascii="Simplified Arabic" w:hAnsi="Simplified Arabic" w:cs="Simplified Arabic" w:hint="cs"/>
          <w:sz w:val="32"/>
          <w:szCs w:val="32"/>
          <w:rtl/>
          <w:lang w:bidi="ar-EG"/>
        </w:rPr>
        <w:t>ن</w:t>
      </w:r>
      <w:r>
        <w:rPr>
          <w:rFonts w:ascii="Simplified Arabic" w:hAnsi="Simplified Arabic" w:cs="Simplified Arabic" w:hint="cs"/>
          <w:sz w:val="32"/>
          <w:szCs w:val="32"/>
          <w:rtl/>
          <w:lang w:bidi="ar-EG"/>
        </w:rPr>
        <w:t xml:space="preserve"> الم</w:t>
      </w:r>
      <w:r w:rsidR="00475B17">
        <w:rPr>
          <w:rFonts w:ascii="Simplified Arabic" w:hAnsi="Simplified Arabic" w:cs="Simplified Arabic" w:hint="cs"/>
          <w:sz w:val="32"/>
          <w:szCs w:val="32"/>
          <w:rtl/>
          <w:lang w:bidi="ar-EG"/>
        </w:rPr>
        <w:t>ش</w:t>
      </w:r>
      <w:r>
        <w:rPr>
          <w:rFonts w:ascii="Simplified Arabic" w:hAnsi="Simplified Arabic" w:cs="Simplified Arabic" w:hint="cs"/>
          <w:sz w:val="32"/>
          <w:szCs w:val="32"/>
          <w:rtl/>
          <w:lang w:bidi="ar-EG"/>
        </w:rPr>
        <w:t xml:space="preserve">كلة أو الخطورة. وليست هنا الصعوبة في الرعاية. </w:t>
      </w:r>
    </w:p>
    <w:p w14:paraId="0C177F31" w14:textId="77777777" w:rsidR="00B66B9C" w:rsidRPr="00475B17" w:rsidRDefault="00B66B9C" w:rsidP="00FE3E39">
      <w:pPr>
        <w:spacing w:after="0" w:line="240" w:lineRule="auto"/>
        <w:jc w:val="both"/>
        <w:rPr>
          <w:rFonts w:ascii="Simplified Arabic" w:hAnsi="Simplified Arabic" w:cs="Simplified Arabic"/>
          <w:b/>
          <w:bCs/>
          <w:sz w:val="32"/>
          <w:szCs w:val="32"/>
          <w:rtl/>
          <w:lang w:bidi="ar-EG"/>
        </w:rPr>
      </w:pPr>
      <w:r w:rsidRPr="00475B17">
        <w:rPr>
          <w:rFonts w:ascii="Simplified Arabic" w:hAnsi="Simplified Arabic" w:cs="Simplified Arabic" w:hint="cs"/>
          <w:b/>
          <w:bCs/>
          <w:sz w:val="32"/>
          <w:szCs w:val="32"/>
          <w:rtl/>
          <w:lang w:bidi="ar-EG"/>
        </w:rPr>
        <w:t xml:space="preserve">إنما الخطورة في الجيل الثاني، أو الجيل الثالث، في المهجر. </w:t>
      </w:r>
    </w:p>
    <w:p w14:paraId="7C7727D4" w14:textId="01361D54"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أعن</w:t>
      </w:r>
      <w:r w:rsidR="002D1B7C">
        <w:rPr>
          <w:rFonts w:ascii="Simplified Arabic" w:hAnsi="Simplified Arabic" w:cs="Simplified Arabic" w:hint="cs"/>
          <w:sz w:val="32"/>
          <w:szCs w:val="32"/>
          <w:rtl/>
          <w:lang w:bidi="ar-EG"/>
        </w:rPr>
        <w:t>ي</w:t>
      </w:r>
      <w:r>
        <w:rPr>
          <w:rFonts w:ascii="Simplified Arabic" w:hAnsi="Simplified Arabic" w:cs="Simplified Arabic" w:hint="cs"/>
          <w:sz w:val="32"/>
          <w:szCs w:val="32"/>
          <w:rtl/>
          <w:lang w:bidi="ar-EG"/>
        </w:rPr>
        <w:t xml:space="preserve"> الأطفال الذين ولدوا هناك، وأخذوا جنسية بلاد المهجر، ولغتها، وتقاليدها، وربما </w:t>
      </w:r>
      <w:r w:rsidR="002D1B7C">
        <w:rPr>
          <w:rFonts w:ascii="Simplified Arabic" w:hAnsi="Simplified Arabic" w:cs="Simplified Arabic" w:hint="cs"/>
          <w:sz w:val="32"/>
          <w:szCs w:val="32"/>
          <w:rtl/>
          <w:lang w:bidi="ar-EG"/>
        </w:rPr>
        <w:t>أ</w:t>
      </w:r>
      <w:r>
        <w:rPr>
          <w:rFonts w:ascii="Simplified Arabic" w:hAnsi="Simplified Arabic" w:cs="Simplified Arabic" w:hint="cs"/>
          <w:sz w:val="32"/>
          <w:szCs w:val="32"/>
          <w:rtl/>
          <w:lang w:bidi="ar-EG"/>
        </w:rPr>
        <w:t>خلاقياتها أيضًا..</w:t>
      </w:r>
    </w:p>
    <w:p w14:paraId="023FF697" w14:textId="77777777"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وبنفس الوضع الذين ولدوا في مصر، ولكنهم </w:t>
      </w:r>
      <w:r w:rsidR="00475B17">
        <w:rPr>
          <w:rFonts w:ascii="Simplified Arabic" w:hAnsi="Simplified Arabic" w:cs="Simplified Arabic" w:hint="cs"/>
          <w:sz w:val="32"/>
          <w:szCs w:val="32"/>
          <w:rtl/>
          <w:lang w:bidi="ar-EG"/>
        </w:rPr>
        <w:t>ه</w:t>
      </w:r>
      <w:r>
        <w:rPr>
          <w:rFonts w:ascii="Simplified Arabic" w:hAnsi="Simplified Arabic" w:cs="Simplified Arabic" w:hint="cs"/>
          <w:sz w:val="32"/>
          <w:szCs w:val="32"/>
          <w:rtl/>
          <w:lang w:bidi="ar-EG"/>
        </w:rPr>
        <w:t>اجروا وهم أطفال مع عائلاتهم. وليس في ذاكرتهم شيء من القديم، أو لم يرسخ فيهم شيء..</w:t>
      </w:r>
    </w:p>
    <w:p w14:paraId="6AE3BB05" w14:textId="038E5474"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هؤلاء يعيشون في جو غير جونا، ويت</w:t>
      </w:r>
      <w:r w:rsidR="00475B17">
        <w:rPr>
          <w:rFonts w:ascii="Simplified Arabic" w:hAnsi="Simplified Arabic" w:cs="Simplified Arabic" w:hint="cs"/>
          <w:sz w:val="32"/>
          <w:szCs w:val="32"/>
          <w:rtl/>
          <w:lang w:bidi="ar-EG"/>
        </w:rPr>
        <w:t>ك</w:t>
      </w:r>
      <w:r>
        <w:rPr>
          <w:rFonts w:ascii="Simplified Arabic" w:hAnsi="Simplified Arabic" w:cs="Simplified Arabic" w:hint="cs"/>
          <w:sz w:val="32"/>
          <w:szCs w:val="32"/>
          <w:rtl/>
          <w:lang w:bidi="ar-EG"/>
        </w:rPr>
        <w:t xml:space="preserve">لمونه لغة غير لغتنا. وكما قلت ذلك في </w:t>
      </w:r>
      <w:r w:rsidR="004D0D5F">
        <w:rPr>
          <w:rFonts w:ascii="Simplified Arabic" w:hAnsi="Simplified Arabic" w:cs="Simplified Arabic" w:hint="cs"/>
          <w:sz w:val="32"/>
          <w:szCs w:val="32"/>
          <w:rtl/>
          <w:lang w:bidi="ar-EG"/>
        </w:rPr>
        <w:t>إ</w:t>
      </w:r>
      <w:r>
        <w:rPr>
          <w:rFonts w:ascii="Simplified Arabic" w:hAnsi="Simplified Arabic" w:cs="Simplified Arabic" w:hint="cs"/>
          <w:sz w:val="32"/>
          <w:szCs w:val="32"/>
          <w:rtl/>
          <w:lang w:bidi="ar-EG"/>
        </w:rPr>
        <w:t>حد</w:t>
      </w:r>
      <w:r w:rsidR="004D0D5F">
        <w:rPr>
          <w:rFonts w:ascii="Simplified Arabic" w:hAnsi="Simplified Arabic" w:cs="Simplified Arabic" w:hint="cs"/>
          <w:sz w:val="32"/>
          <w:szCs w:val="32"/>
          <w:rtl/>
          <w:lang w:bidi="ar-EG"/>
        </w:rPr>
        <w:t>ى</w:t>
      </w:r>
      <w:r>
        <w:rPr>
          <w:rFonts w:ascii="Simplified Arabic" w:hAnsi="Simplified Arabic" w:cs="Simplified Arabic" w:hint="cs"/>
          <w:sz w:val="32"/>
          <w:szCs w:val="32"/>
          <w:rtl/>
          <w:lang w:bidi="ar-EG"/>
        </w:rPr>
        <w:t xml:space="preserve"> المناسبات: </w:t>
      </w:r>
    </w:p>
    <w:p w14:paraId="3D8AA98D" w14:textId="2DD55ABB" w:rsidR="00B66B9C" w:rsidRPr="00475B17" w:rsidRDefault="004D0D5F" w:rsidP="00FE3E39">
      <w:pPr>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w:t>
      </w:r>
      <w:r w:rsidR="00B66B9C" w:rsidRPr="00475B17">
        <w:rPr>
          <w:rFonts w:ascii="Simplified Arabic" w:hAnsi="Simplified Arabic" w:cs="Simplified Arabic" w:hint="cs"/>
          <w:b/>
          <w:bCs/>
          <w:sz w:val="32"/>
          <w:szCs w:val="32"/>
          <w:rtl/>
          <w:lang w:bidi="ar-EG"/>
        </w:rPr>
        <w:t>قصى ما يصلون إليه من جهة اللغ</w:t>
      </w:r>
      <w:r>
        <w:rPr>
          <w:rFonts w:ascii="Simplified Arabic" w:hAnsi="Simplified Arabic" w:cs="Simplified Arabic" w:hint="cs"/>
          <w:b/>
          <w:bCs/>
          <w:sz w:val="32"/>
          <w:szCs w:val="32"/>
          <w:rtl/>
          <w:lang w:bidi="ar-EG"/>
        </w:rPr>
        <w:t>ة</w:t>
      </w:r>
      <w:r w:rsidR="00B66B9C" w:rsidRPr="00475B17">
        <w:rPr>
          <w:rFonts w:ascii="Simplified Arabic" w:hAnsi="Simplified Arabic" w:cs="Simplified Arabic" w:hint="cs"/>
          <w:b/>
          <w:bCs/>
          <w:sz w:val="32"/>
          <w:szCs w:val="32"/>
          <w:rtl/>
          <w:lang w:bidi="ar-EG"/>
        </w:rPr>
        <w:t xml:space="preserve">، هو مستوى الأميين. </w:t>
      </w:r>
    </w:p>
    <w:p w14:paraId="0B976503" w14:textId="2D58AA07"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فالأميون في بلادنا هم الذين يتكلمون العربية بطلاقة، ويفهمون كل الحديث بها، ولكنهم لا يعرفون القراءة والكتابة بها. وأطفال المهجر لا يعرفون القراءة ولا الكتابة بالعربية، وفي نفس الوقت لم يصلوا مطلقًا إلى مستوى الأميين، ولن يصلو</w:t>
      </w:r>
      <w:r w:rsidR="004D0D5F">
        <w:rPr>
          <w:rFonts w:ascii="Simplified Arabic" w:hAnsi="Simplified Arabic" w:cs="Simplified Arabic" w:hint="cs"/>
          <w:sz w:val="32"/>
          <w:szCs w:val="32"/>
          <w:rtl/>
          <w:lang w:bidi="ar-EG"/>
        </w:rPr>
        <w:t>ا</w:t>
      </w:r>
      <w:r>
        <w:rPr>
          <w:rFonts w:ascii="Simplified Arabic" w:hAnsi="Simplified Arabic" w:cs="Simplified Arabic" w:hint="cs"/>
          <w:sz w:val="32"/>
          <w:szCs w:val="32"/>
          <w:rtl/>
          <w:lang w:bidi="ar-EG"/>
        </w:rPr>
        <w:t>..</w:t>
      </w:r>
    </w:p>
    <w:p w14:paraId="4A0ACEF3" w14:textId="68EFF076" w:rsidR="00B66B9C" w:rsidRPr="00475B17" w:rsidRDefault="00B66B9C" w:rsidP="00FE3E39">
      <w:pPr>
        <w:spacing w:after="0" w:line="240" w:lineRule="auto"/>
        <w:jc w:val="both"/>
        <w:rPr>
          <w:rFonts w:ascii="Simplified Arabic" w:hAnsi="Simplified Arabic" w:cs="Simplified Arabic"/>
          <w:b/>
          <w:bCs/>
          <w:sz w:val="32"/>
          <w:szCs w:val="32"/>
          <w:rtl/>
          <w:lang w:bidi="ar-EG"/>
        </w:rPr>
      </w:pPr>
      <w:r w:rsidRPr="00475B17">
        <w:rPr>
          <w:rFonts w:ascii="Simplified Arabic" w:hAnsi="Simplified Arabic" w:cs="Simplified Arabic" w:hint="cs"/>
          <w:b/>
          <w:bCs/>
          <w:sz w:val="32"/>
          <w:szCs w:val="32"/>
          <w:rtl/>
          <w:lang w:bidi="ar-EG"/>
        </w:rPr>
        <w:t>وما</w:t>
      </w:r>
      <w:r w:rsidR="00356DB7">
        <w:rPr>
          <w:rFonts w:ascii="Simplified Arabic" w:hAnsi="Simplified Arabic" w:cs="Simplified Arabic" w:hint="cs"/>
          <w:b/>
          <w:bCs/>
          <w:sz w:val="32"/>
          <w:szCs w:val="32"/>
          <w:rtl/>
          <w:lang w:bidi="ar-EG"/>
        </w:rPr>
        <w:t xml:space="preserve"> </w:t>
      </w:r>
      <w:r w:rsidRPr="00475B17">
        <w:rPr>
          <w:rFonts w:ascii="Simplified Arabic" w:hAnsi="Simplified Arabic" w:cs="Simplified Arabic" w:hint="cs"/>
          <w:b/>
          <w:bCs/>
          <w:sz w:val="32"/>
          <w:szCs w:val="32"/>
          <w:rtl/>
          <w:lang w:bidi="ar-EG"/>
        </w:rPr>
        <w:t xml:space="preserve">داموا قد </w:t>
      </w:r>
      <w:r w:rsidR="00475B17">
        <w:rPr>
          <w:rFonts w:ascii="Simplified Arabic" w:hAnsi="Simplified Arabic" w:cs="Simplified Arabic" w:hint="cs"/>
          <w:b/>
          <w:bCs/>
          <w:sz w:val="32"/>
          <w:szCs w:val="32"/>
          <w:rtl/>
          <w:lang w:bidi="ar-EG"/>
        </w:rPr>
        <w:t>ف</w:t>
      </w:r>
      <w:r w:rsidRPr="00475B17">
        <w:rPr>
          <w:rFonts w:ascii="Simplified Arabic" w:hAnsi="Simplified Arabic" w:cs="Simplified Arabic" w:hint="cs"/>
          <w:b/>
          <w:bCs/>
          <w:sz w:val="32"/>
          <w:szCs w:val="32"/>
          <w:rtl/>
          <w:lang w:bidi="ar-EG"/>
        </w:rPr>
        <w:t xml:space="preserve">قدوا </w:t>
      </w:r>
      <w:r w:rsidR="00356DB7">
        <w:rPr>
          <w:rFonts w:ascii="Simplified Arabic" w:hAnsi="Simplified Arabic" w:cs="Simplified Arabic" w:hint="cs"/>
          <w:b/>
          <w:bCs/>
          <w:sz w:val="32"/>
          <w:szCs w:val="32"/>
          <w:rtl/>
          <w:lang w:bidi="ar-EG"/>
        </w:rPr>
        <w:t>ا</w:t>
      </w:r>
      <w:r w:rsidRPr="00475B17">
        <w:rPr>
          <w:rFonts w:ascii="Simplified Arabic" w:hAnsi="Simplified Arabic" w:cs="Simplified Arabic" w:hint="cs"/>
          <w:b/>
          <w:bCs/>
          <w:sz w:val="32"/>
          <w:szCs w:val="32"/>
          <w:rtl/>
          <w:lang w:bidi="ar-EG"/>
        </w:rPr>
        <w:t>للغة، إذ</w:t>
      </w:r>
      <w:r w:rsidR="00356DB7">
        <w:rPr>
          <w:rFonts w:ascii="Simplified Arabic" w:hAnsi="Simplified Arabic" w:cs="Simplified Arabic" w:hint="cs"/>
          <w:b/>
          <w:bCs/>
          <w:sz w:val="32"/>
          <w:szCs w:val="32"/>
          <w:rtl/>
          <w:lang w:bidi="ar-EG"/>
        </w:rPr>
        <w:t>ن</w:t>
      </w:r>
      <w:r w:rsidRPr="00475B17">
        <w:rPr>
          <w:rFonts w:ascii="Simplified Arabic" w:hAnsi="Simplified Arabic" w:cs="Simplified Arabic" w:hint="cs"/>
          <w:b/>
          <w:bCs/>
          <w:sz w:val="32"/>
          <w:szCs w:val="32"/>
          <w:rtl/>
          <w:lang w:bidi="ar-EG"/>
        </w:rPr>
        <w:t xml:space="preserve"> صاروا غرباء عن كل كتبنا بالعربية..</w:t>
      </w:r>
    </w:p>
    <w:p w14:paraId="1BB21639" w14:textId="57E8CE36"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غرباء عن تراثنا وعن ثقافتنا، وعن كل كتبنا الروحية والعقائدية.. إلا إذا ترجمنا لهم كل هذه الثقافة الدينية والروحية، وقمنا بحركة نشر واسعة النطاق في كل فروع المعرفة اللازمة لخلاص نفوسهم..</w:t>
      </w:r>
    </w:p>
    <w:p w14:paraId="1A0B494C" w14:textId="77777777" w:rsidR="00B66B9C" w:rsidRPr="00475B17" w:rsidRDefault="00B66B9C" w:rsidP="00FE3E39">
      <w:pPr>
        <w:spacing w:after="0" w:line="240" w:lineRule="auto"/>
        <w:jc w:val="both"/>
        <w:rPr>
          <w:rFonts w:ascii="Simplified Arabic" w:hAnsi="Simplified Arabic" w:cs="Simplified Arabic"/>
          <w:b/>
          <w:bCs/>
          <w:sz w:val="32"/>
          <w:szCs w:val="32"/>
          <w:rtl/>
          <w:lang w:bidi="ar-EG"/>
        </w:rPr>
      </w:pPr>
      <w:r w:rsidRPr="00475B17">
        <w:rPr>
          <w:rFonts w:ascii="Simplified Arabic" w:hAnsi="Simplified Arabic" w:cs="Simplified Arabic" w:hint="cs"/>
          <w:b/>
          <w:bCs/>
          <w:sz w:val="32"/>
          <w:szCs w:val="32"/>
          <w:rtl/>
          <w:lang w:bidi="ar-EG"/>
        </w:rPr>
        <w:t>كذلك في عنصر الانتماء..</w:t>
      </w:r>
    </w:p>
    <w:p w14:paraId="3E07B21D" w14:textId="2356ACD7" w:rsidR="00B66B9C" w:rsidRDefault="00B66B9C"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الانتماء لمصر، والانتماء إلى الكنيسة. بعد أن تصير</w:t>
      </w:r>
      <w:r w:rsidR="000F56A8">
        <w:rPr>
          <w:rFonts w:ascii="Simplified Arabic" w:hAnsi="Simplified Arabic" w:cs="Simplified Arabic" w:hint="cs"/>
          <w:sz w:val="32"/>
          <w:szCs w:val="32"/>
          <w:rtl/>
          <w:lang w:bidi="ar-EG"/>
        </w:rPr>
        <w:t xml:space="preserve"> </w:t>
      </w:r>
      <w:r w:rsidR="00010BC0">
        <w:rPr>
          <w:rFonts w:ascii="Simplified Arabic" w:hAnsi="Simplified Arabic" w:cs="Simplified Arabic" w:hint="cs"/>
          <w:sz w:val="32"/>
          <w:szCs w:val="32"/>
          <w:rtl/>
          <w:lang w:bidi="ar-EG"/>
        </w:rPr>
        <w:t>لهم جنسية أجنبية، بكل حقوقها وواجباتها. فهل سيذكر الجيل الثالث مثلًا أو الرابع، أن جدوده كانوا مصريين وكانوا أقباطًا؟!</w:t>
      </w:r>
    </w:p>
    <w:p w14:paraId="4848E3A4" w14:textId="4F3177FD" w:rsidR="00010BC0" w:rsidRPr="00475B17" w:rsidRDefault="00010BC0" w:rsidP="00FE3E39">
      <w:pPr>
        <w:spacing w:after="0" w:line="240" w:lineRule="auto"/>
        <w:jc w:val="both"/>
        <w:rPr>
          <w:rFonts w:ascii="Simplified Arabic" w:hAnsi="Simplified Arabic" w:cs="Simplified Arabic"/>
          <w:b/>
          <w:bCs/>
          <w:sz w:val="32"/>
          <w:szCs w:val="32"/>
          <w:rtl/>
          <w:lang w:bidi="ar-EG"/>
        </w:rPr>
      </w:pPr>
      <w:r w:rsidRPr="00475B17">
        <w:rPr>
          <w:rFonts w:ascii="Simplified Arabic" w:hAnsi="Simplified Arabic" w:cs="Simplified Arabic" w:hint="cs"/>
          <w:b/>
          <w:bCs/>
          <w:sz w:val="32"/>
          <w:szCs w:val="32"/>
          <w:rtl/>
          <w:lang w:bidi="ar-EG"/>
        </w:rPr>
        <w:lastRenderedPageBreak/>
        <w:t>هنا يبدو</w:t>
      </w:r>
      <w:r w:rsidR="000F56A8">
        <w:rPr>
          <w:rFonts w:ascii="Simplified Arabic" w:hAnsi="Simplified Arabic" w:cs="Simplified Arabic" w:hint="cs"/>
          <w:b/>
          <w:bCs/>
          <w:sz w:val="32"/>
          <w:szCs w:val="32"/>
          <w:rtl/>
          <w:lang w:bidi="ar-EG"/>
        </w:rPr>
        <w:t xml:space="preserve"> </w:t>
      </w:r>
      <w:r w:rsidRPr="00475B17">
        <w:rPr>
          <w:rFonts w:ascii="Simplified Arabic" w:hAnsi="Simplified Arabic" w:cs="Simplified Arabic" w:hint="cs"/>
          <w:b/>
          <w:bCs/>
          <w:sz w:val="32"/>
          <w:szCs w:val="32"/>
          <w:rtl/>
          <w:lang w:bidi="ar-EG"/>
        </w:rPr>
        <w:t xml:space="preserve">واجبنا الأساسي نحوهم. </w:t>
      </w:r>
    </w:p>
    <w:p w14:paraId="2F51F401" w14:textId="77777777" w:rsidR="00010BC0" w:rsidRDefault="00010BC0"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 xml:space="preserve">عملية الترجمة الواسعة، والمناهج الروحية والدينية، وإشعارهم بمجد بلادهم وعظمتها، حتى يفتخروا بالانتماء إليها.. ولذلك من واجبنا ربطهم بالبلد والكنيسة، وتشجيع الرحلات إلينا، وافتقادنا لهم، ورعايتهم، وإيجاد رابطة من الحب وليس من السهل زعزعتها. </w:t>
      </w:r>
    </w:p>
    <w:p w14:paraId="760A93A4" w14:textId="1ED9B7C5" w:rsidR="00010BC0" w:rsidRPr="00475B17" w:rsidRDefault="00010BC0" w:rsidP="00FE3E39">
      <w:pPr>
        <w:spacing w:after="0" w:line="240" w:lineRule="auto"/>
        <w:jc w:val="both"/>
        <w:rPr>
          <w:rFonts w:ascii="Simplified Arabic" w:hAnsi="Simplified Arabic" w:cs="Simplified Arabic"/>
          <w:b/>
          <w:bCs/>
          <w:sz w:val="32"/>
          <w:szCs w:val="32"/>
          <w:rtl/>
          <w:lang w:bidi="ar-EG"/>
        </w:rPr>
      </w:pPr>
      <w:r w:rsidRPr="00475B17">
        <w:rPr>
          <w:rFonts w:ascii="Simplified Arabic" w:hAnsi="Simplified Arabic" w:cs="Simplified Arabic" w:hint="cs"/>
          <w:b/>
          <w:bCs/>
          <w:sz w:val="32"/>
          <w:szCs w:val="32"/>
          <w:rtl/>
          <w:lang w:bidi="ar-EG"/>
        </w:rPr>
        <w:t>بهذا الجهد فقط، تبقى كنائسنا في المهجر، ويبق</w:t>
      </w:r>
      <w:r w:rsidR="00330C05">
        <w:rPr>
          <w:rFonts w:ascii="Simplified Arabic" w:hAnsi="Simplified Arabic" w:cs="Simplified Arabic" w:hint="cs"/>
          <w:b/>
          <w:bCs/>
          <w:sz w:val="32"/>
          <w:szCs w:val="32"/>
          <w:rtl/>
          <w:lang w:bidi="ar-EG"/>
        </w:rPr>
        <w:t>ى</w:t>
      </w:r>
      <w:r w:rsidRPr="00475B17">
        <w:rPr>
          <w:rFonts w:ascii="Simplified Arabic" w:hAnsi="Simplified Arabic" w:cs="Simplified Arabic" w:hint="cs"/>
          <w:b/>
          <w:bCs/>
          <w:sz w:val="32"/>
          <w:szCs w:val="32"/>
          <w:rtl/>
          <w:lang w:bidi="ar-EG"/>
        </w:rPr>
        <w:t xml:space="preserve"> شعبنا. </w:t>
      </w:r>
    </w:p>
    <w:p w14:paraId="0ECEED26" w14:textId="77777777" w:rsidR="00010BC0" w:rsidRDefault="00010BC0"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جهد في رعاية الجيل الثاني والثالث والأجيال التي تليهما، بحكمة ومعرفة..</w:t>
      </w:r>
    </w:p>
    <w:p w14:paraId="336C73F1" w14:textId="77777777" w:rsidR="00010BC0" w:rsidRDefault="00010BC0" w:rsidP="00FE3E39">
      <w:pPr>
        <w:spacing w:after="0" w:line="240" w:lineRule="auto"/>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إن هذا المقال هو الإجابة عن سؤال يطرحه البعض: لماذا يسافر البابا؟ ولماذا يسافر الأساقفة..</w:t>
      </w:r>
    </w:p>
    <w:p w14:paraId="62A8B3AC" w14:textId="418FDB11" w:rsidR="00010BC0" w:rsidRPr="00B66B9C" w:rsidRDefault="00010BC0" w:rsidP="00FE3E39">
      <w:pPr>
        <w:spacing w:after="0" w:line="240" w:lineRule="auto"/>
        <w:jc w:val="both"/>
        <w:rPr>
          <w:rFonts w:ascii="Simplified Arabic" w:hAnsi="Simplified Arabic" w:cs="Simplified Arabic"/>
          <w:sz w:val="32"/>
          <w:szCs w:val="32"/>
          <w:lang w:bidi="ar-EG"/>
        </w:rPr>
      </w:pPr>
      <w:r>
        <w:rPr>
          <w:rFonts w:ascii="Simplified Arabic" w:hAnsi="Simplified Arabic" w:cs="Simplified Arabic" w:hint="cs"/>
          <w:sz w:val="32"/>
          <w:szCs w:val="32"/>
          <w:rtl/>
          <w:lang w:bidi="ar-EG"/>
        </w:rPr>
        <w:t>إننا نحفظ أولادنا من الضياع، لتبق</w:t>
      </w:r>
      <w:r w:rsidR="00330C05">
        <w:rPr>
          <w:rFonts w:ascii="Simplified Arabic" w:hAnsi="Simplified Arabic" w:cs="Simplified Arabic" w:hint="cs"/>
          <w:sz w:val="32"/>
          <w:szCs w:val="32"/>
          <w:rtl/>
          <w:lang w:bidi="ar-EG"/>
        </w:rPr>
        <w:t>ى</w:t>
      </w:r>
      <w:r>
        <w:rPr>
          <w:rFonts w:ascii="Simplified Arabic" w:hAnsi="Simplified Arabic" w:cs="Simplified Arabic" w:hint="cs"/>
          <w:sz w:val="32"/>
          <w:szCs w:val="32"/>
          <w:rtl/>
          <w:lang w:bidi="ar-EG"/>
        </w:rPr>
        <w:t xml:space="preserve"> لهم عقيدتهم </w:t>
      </w:r>
      <w:proofErr w:type="spellStart"/>
      <w:r>
        <w:rPr>
          <w:rFonts w:ascii="Simplified Arabic" w:hAnsi="Simplified Arabic" w:cs="Simplified Arabic" w:hint="cs"/>
          <w:sz w:val="32"/>
          <w:szCs w:val="32"/>
          <w:rtl/>
          <w:lang w:bidi="ar-EG"/>
        </w:rPr>
        <w:t>ور</w:t>
      </w:r>
      <w:r w:rsidR="00330C05">
        <w:rPr>
          <w:rFonts w:ascii="Simplified Arabic" w:hAnsi="Simplified Arabic" w:cs="Simplified Arabic" w:hint="cs"/>
          <w:sz w:val="32"/>
          <w:szCs w:val="32"/>
          <w:rtl/>
          <w:lang w:bidi="ar-EG"/>
        </w:rPr>
        <w:t>و</w:t>
      </w:r>
      <w:r>
        <w:rPr>
          <w:rFonts w:ascii="Simplified Arabic" w:hAnsi="Simplified Arabic" w:cs="Simplified Arabic" w:hint="cs"/>
          <w:sz w:val="32"/>
          <w:szCs w:val="32"/>
          <w:rtl/>
          <w:lang w:bidi="ar-EG"/>
        </w:rPr>
        <w:t>حياتهم</w:t>
      </w:r>
      <w:proofErr w:type="spellEnd"/>
      <w:r>
        <w:rPr>
          <w:rFonts w:ascii="Simplified Arabic" w:hAnsi="Simplified Arabic" w:cs="Simplified Arabic" w:hint="cs"/>
          <w:sz w:val="32"/>
          <w:szCs w:val="32"/>
          <w:rtl/>
          <w:lang w:bidi="ar-EG"/>
        </w:rPr>
        <w:t xml:space="preserve"> وأنتماؤهم.</w:t>
      </w:r>
    </w:p>
    <w:sectPr w:rsidR="00010BC0" w:rsidRPr="00B66B9C" w:rsidSect="00AB2CC0">
      <w:headerReference w:type="default" r:id="rId7"/>
      <w:pgSz w:w="11906" w:h="16838"/>
      <w:pgMar w:top="1440" w:right="1133" w:bottom="1440" w:left="1134" w:header="426"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2574F" w14:textId="77777777" w:rsidR="00AB2CC0" w:rsidRDefault="00AB2CC0" w:rsidP="00AB2CC0">
      <w:pPr>
        <w:spacing w:after="0" w:line="240" w:lineRule="auto"/>
      </w:pPr>
      <w:r>
        <w:separator/>
      </w:r>
    </w:p>
  </w:endnote>
  <w:endnote w:type="continuationSeparator" w:id="0">
    <w:p w14:paraId="17BCD3D7" w14:textId="77777777" w:rsidR="00AB2CC0" w:rsidRDefault="00AB2CC0" w:rsidP="00AB2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BE58" w14:textId="77777777" w:rsidR="00AB2CC0" w:rsidRDefault="00AB2CC0" w:rsidP="00AB2CC0">
      <w:pPr>
        <w:spacing w:after="0" w:line="240" w:lineRule="auto"/>
      </w:pPr>
      <w:r>
        <w:separator/>
      </w:r>
    </w:p>
  </w:footnote>
  <w:footnote w:type="continuationSeparator" w:id="0">
    <w:p w14:paraId="46972308" w14:textId="77777777" w:rsidR="00AB2CC0" w:rsidRDefault="00AB2CC0" w:rsidP="00AB2CC0">
      <w:pPr>
        <w:spacing w:after="0" w:line="240" w:lineRule="auto"/>
      </w:pPr>
      <w:r>
        <w:continuationSeparator/>
      </w:r>
    </w:p>
  </w:footnote>
  <w:footnote w:id="1">
    <w:p w14:paraId="2806FC1E" w14:textId="44803AAB" w:rsidR="00FE3E39" w:rsidRPr="00FE3E39" w:rsidRDefault="00FE3E39" w:rsidP="00FE3E39">
      <w:pPr>
        <w:jc w:val="lowKashida"/>
        <w:rPr>
          <w:rFonts w:ascii="Simplified Arabic" w:hAnsi="Simplified Arabic" w:cs="Simplified Arabic" w:hint="cs"/>
          <w:lang w:bidi="ar-EG"/>
        </w:rPr>
      </w:pPr>
      <w:r>
        <w:rPr>
          <w:rStyle w:val="FootnoteReference"/>
        </w:rPr>
        <w:footnoteRef/>
      </w:r>
      <w:r>
        <w:rPr>
          <w:rtl/>
        </w:rPr>
        <w:t xml:space="preserve"> </w:t>
      </w:r>
      <w:r w:rsidRPr="00AB2CC0">
        <w:rPr>
          <w:rFonts w:ascii="Simplified Arabic" w:hAnsi="Simplified Arabic" w:cs="Simplified Arabic" w:hint="cs"/>
          <w:rtl/>
          <w:lang w:bidi="ar-EG"/>
        </w:rPr>
        <w:t xml:space="preserve">مقال لقداسة البابا </w:t>
      </w:r>
      <w:proofErr w:type="spellStart"/>
      <w:r w:rsidRPr="00AB2CC0">
        <w:rPr>
          <w:rFonts w:ascii="Simplified Arabic" w:hAnsi="Simplified Arabic" w:cs="Simplified Arabic" w:hint="cs"/>
          <w:rtl/>
          <w:lang w:bidi="ar-EG"/>
        </w:rPr>
        <w:t>شنوده</w:t>
      </w:r>
      <w:proofErr w:type="spellEnd"/>
      <w:r w:rsidRPr="00AB2CC0">
        <w:rPr>
          <w:rFonts w:ascii="Simplified Arabic" w:hAnsi="Simplified Arabic" w:cs="Simplified Arabic" w:hint="cs"/>
          <w:rtl/>
          <w:lang w:bidi="ar-EG"/>
        </w:rPr>
        <w:t xml:space="preserve"> الثالث "الجيل الثاني في المهجر"، نُشر في مجلة الكرازة </w:t>
      </w:r>
      <w:r>
        <w:rPr>
          <w:rFonts w:ascii="Simplified Arabic" w:hAnsi="Simplified Arabic" w:cs="Simplified Arabic" w:hint="cs"/>
          <w:rtl/>
          <w:lang w:bidi="ar-EG"/>
        </w:rPr>
        <w:t xml:space="preserve">10 أبريل </w:t>
      </w:r>
      <w:r w:rsidRPr="00AB2CC0">
        <w:rPr>
          <w:rFonts w:ascii="Simplified Arabic" w:hAnsi="Simplified Arabic" w:cs="Simplified Arabic" w:hint="cs"/>
          <w:rtl/>
          <w:lang w:bidi="ar-EG"/>
        </w:rPr>
        <w:t>1992</w:t>
      </w:r>
      <w:r>
        <w:rPr>
          <w:rFonts w:ascii="Simplified Arabic" w:hAnsi="Simplified Arabic" w:cs="Simplified Arabic" w:hint="cs"/>
          <w:rtl/>
          <w:lang w:bidi="ar-EG"/>
        </w:rPr>
        <w:t>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3D19D" w14:textId="4E185282" w:rsidR="00AB2CC0" w:rsidRDefault="00AB2CC0">
    <w:pPr>
      <w:pStyle w:val="Header"/>
    </w:pPr>
    <w:r>
      <w:rPr>
        <w:noProof/>
      </w:rPr>
      <w:drawing>
        <wp:inline distT="0" distB="0" distL="0" distR="0" wp14:anchorId="16223745" wp14:editId="37CFF1DE">
          <wp:extent cx="390525" cy="371475"/>
          <wp:effectExtent l="0" t="0" r="9525" b="9525"/>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8EC"/>
    <w:rsid w:val="00010BC0"/>
    <w:rsid w:val="000F56A8"/>
    <w:rsid w:val="002D1B7C"/>
    <w:rsid w:val="00330C05"/>
    <w:rsid w:val="00356DB7"/>
    <w:rsid w:val="00475B17"/>
    <w:rsid w:val="004D0D5F"/>
    <w:rsid w:val="005A43C8"/>
    <w:rsid w:val="00AB2CC0"/>
    <w:rsid w:val="00B66B9C"/>
    <w:rsid w:val="00BA48EC"/>
    <w:rsid w:val="00C01644"/>
    <w:rsid w:val="00C716B2"/>
    <w:rsid w:val="00FE3E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8B706"/>
  <w15:chartTrackingRefBased/>
  <w15:docId w15:val="{421CCA4E-01B9-47B7-B3AC-CBB2C7C6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2C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CC0"/>
  </w:style>
  <w:style w:type="paragraph" w:styleId="Footer">
    <w:name w:val="footer"/>
    <w:basedOn w:val="Normal"/>
    <w:link w:val="FooterChar"/>
    <w:uiPriority w:val="99"/>
    <w:unhideWhenUsed/>
    <w:rsid w:val="00AB2C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CC0"/>
  </w:style>
  <w:style w:type="paragraph" w:styleId="FootnoteText">
    <w:name w:val="footnote text"/>
    <w:basedOn w:val="Normal"/>
    <w:link w:val="FootnoteTextChar"/>
    <w:uiPriority w:val="99"/>
    <w:semiHidden/>
    <w:unhideWhenUsed/>
    <w:rsid w:val="00FE3E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E39"/>
    <w:rPr>
      <w:sz w:val="20"/>
      <w:szCs w:val="20"/>
    </w:rPr>
  </w:style>
  <w:style w:type="character" w:styleId="FootnoteReference">
    <w:name w:val="footnote reference"/>
    <w:basedOn w:val="DefaultParagraphFont"/>
    <w:uiPriority w:val="99"/>
    <w:semiHidden/>
    <w:unhideWhenUsed/>
    <w:rsid w:val="00FE3E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3B8FA-68A4-4F7E-BEFF-DA15F1EA3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riham</dc:creator>
  <cp:keywords/>
  <dc:description/>
  <cp:lastModifiedBy>tk</cp:lastModifiedBy>
  <cp:revision>6</cp:revision>
  <dcterms:created xsi:type="dcterms:W3CDTF">2018-04-17T07:22:00Z</dcterms:created>
  <dcterms:modified xsi:type="dcterms:W3CDTF">2026-07-30T16:47:00Z</dcterms:modified>
</cp:coreProperties>
</file>