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39FC1" w14:textId="7710A041" w:rsidR="001448A4" w:rsidRPr="00ED4A07" w:rsidRDefault="001448A4" w:rsidP="00025ADA">
      <w:pPr>
        <w:bidi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</w:pPr>
      <w:r w:rsidRPr="00ED4A07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>الكاهن والعقوبَة</w:t>
      </w:r>
      <w:r w:rsidR="00BE669A" w:rsidRPr="00ED4A07"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footnoteReference w:id="1"/>
      </w:r>
    </w:p>
    <w:p w14:paraId="4FD475EB" w14:textId="77777777" w:rsidR="001448A4" w:rsidRPr="006F3BF8" w:rsidRDefault="001448A4" w:rsidP="00025ADA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F3BF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ليست العقوبة ضد المحبة. بل قد تكون </w:t>
      </w:r>
      <w:r w:rsidR="009D683A" w:rsidRPr="006F3BF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دليلًا على المحبة.</w:t>
      </w:r>
    </w:p>
    <w:p w14:paraId="24BCAB2A" w14:textId="7C884DC4" w:rsidR="009D683A" w:rsidRPr="006F3BF8" w:rsidRDefault="009D683A" w:rsidP="00025ADA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وذلك للتأديب والتقويم، وإشعار الخاط</w:t>
      </w:r>
      <w:r w:rsidR="003F7E9A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ئ</w:t>
      </w:r>
      <w:r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بأنه قد أخطأ خطأ يستحق العقوبة. وقد قال القديس </w:t>
      </w:r>
      <w:r w:rsidR="00A45D20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بولس الرسول</w:t>
      </w:r>
      <w:r w:rsidR="00025ADA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A45D20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3F7E9A" w:rsidRPr="006F3BF8">
        <w:rPr>
          <w:rFonts w:ascii="Simplified Arabic" w:hAnsi="Simplified Arabic" w:cs="Simplified Arabic"/>
          <w:sz w:val="28"/>
          <w:szCs w:val="28"/>
          <w:rtl/>
        </w:rPr>
        <w:t>أَيُّ ابْنٍ لاَ يُؤَدِّبُهُ أَبُوهُ؟</w:t>
      </w:r>
      <w:r w:rsidR="00EC31C5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(عب12: 7). وقال</w:t>
      </w:r>
      <w:r w:rsidR="00025ADA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EC31C5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025ADA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954278" w:rsidRPr="006F3BF8">
        <w:rPr>
          <w:rFonts w:ascii="Simplified Arabic" w:hAnsi="Simplified Arabic" w:cs="Simplified Arabic"/>
          <w:sz w:val="28"/>
          <w:szCs w:val="28"/>
          <w:rtl/>
        </w:rPr>
        <w:t>الَّذِي يُحِبُّهُ الرَّبُّ يُؤَدِّبُهُ</w:t>
      </w:r>
      <w:r w:rsidR="00EC31C5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(عب12: 6) (أم3: 12).</w:t>
      </w:r>
    </w:p>
    <w:p w14:paraId="74FF2838" w14:textId="77777777" w:rsidR="00EC31C5" w:rsidRPr="006F3BF8" w:rsidRDefault="00EC31C5" w:rsidP="00025ADA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F3BF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وللكاهن سلطان أن يعاقب وأن يوبخ.</w:t>
      </w:r>
    </w:p>
    <w:p w14:paraId="7BB6F4DC" w14:textId="59778718" w:rsidR="00EC31C5" w:rsidRPr="006F3BF8" w:rsidRDefault="00EC31C5" w:rsidP="00025ADA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وقد قال الكتاب ف</w:t>
      </w:r>
      <w:r w:rsidR="00954278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ذلك</w:t>
      </w:r>
      <w:r w:rsidR="00025ADA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954278" w:rsidRPr="006F3BF8">
        <w:rPr>
          <w:rFonts w:ascii="Simplified Arabic" w:hAnsi="Simplified Arabic" w:cs="Simplified Arabic"/>
          <w:sz w:val="28"/>
          <w:szCs w:val="28"/>
          <w:rtl/>
        </w:rPr>
        <w:t>وَبِّخِ، انْتَهِرْ، عِظْ</w:t>
      </w:r>
      <w:r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(2تي</w:t>
      </w:r>
      <w:r w:rsidR="00CD20B3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4: 2). وتقول </w:t>
      </w:r>
      <w:proofErr w:type="spellStart"/>
      <w:r w:rsidR="00CD20B3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الدسقولية</w:t>
      </w:r>
      <w:proofErr w:type="spellEnd"/>
      <w:r w:rsidR="00025ADA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CD20B3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أيها الأسقف: كما أعطيت سلطانًا أن </w:t>
      </w:r>
      <w:r w:rsidR="00CD20B3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تحل، كذلك أعطيت سلطانًا أن </w:t>
      </w:r>
      <w:r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تربط". </w:t>
      </w:r>
      <w:r w:rsidR="00015C69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وقال ا</w:t>
      </w:r>
      <w:r w:rsidR="000943AF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لسيد الرب عن الشخص الذي يرفض حك</w:t>
      </w:r>
      <w:r w:rsidR="00015C69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 الكنيسة</w:t>
      </w:r>
      <w:r w:rsidR="00025ADA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015C69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C111A3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0F48AF" w:rsidRPr="006F3BF8">
        <w:rPr>
          <w:rFonts w:ascii="Simplified Arabic" w:hAnsi="Simplified Arabic" w:cs="Simplified Arabic"/>
          <w:sz w:val="28"/>
          <w:szCs w:val="28"/>
          <w:rtl/>
        </w:rPr>
        <w:t>إِنْ لَمْ يَسْمَعْ مِنَ الْكَنِيسَةِ فَلْيَكُنْ عِنْدَكَ كَالْوَثَنِيِّ وَالْعَشَّارِ</w:t>
      </w:r>
      <w:r w:rsidR="00014FDA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(مت18: 17). وقد عاقب الرب عالي الكاهن وقطعه ونسله من الكهنوت، لأنه لم يؤدب أولاده حسنًا" (1صم3: 1</w:t>
      </w:r>
      <w:r w:rsidR="00B871F2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3</w:t>
      </w:r>
      <w:r w:rsidR="00014FDA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) (1صم 4: 11).</w:t>
      </w:r>
    </w:p>
    <w:p w14:paraId="34DC9A54" w14:textId="77777777" w:rsidR="00014FDA" w:rsidRPr="006F3BF8" w:rsidRDefault="002572D6" w:rsidP="00025ADA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F3BF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وقد مارس الآباء الرسل معاقبة الخطاة.</w:t>
      </w:r>
    </w:p>
    <w:p w14:paraId="0E194C7B" w14:textId="46A7C00B" w:rsidR="002572D6" w:rsidRPr="006F3BF8" w:rsidRDefault="002572D6" w:rsidP="00025AD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مثلما عاقب الق</w:t>
      </w:r>
      <w:r w:rsidR="00752044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ديس بولس الرسول خاط</w:t>
      </w:r>
      <w:r w:rsidR="00095825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ئ</w:t>
      </w:r>
      <w:r w:rsidR="00752044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كورنثوس وأ</w:t>
      </w:r>
      <w:r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مر بعزله من جماعة المؤمنين (1كو5: 5، </w:t>
      </w:r>
      <w:r w:rsidR="00095825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13</w:t>
      </w:r>
      <w:r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). ثم </w:t>
      </w:r>
      <w:r w:rsidR="00CA3E11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عاد وعفا عنه. وقال لأهل </w:t>
      </w:r>
      <w:proofErr w:type="spellStart"/>
      <w:r w:rsidR="00CA3E11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كورنثوس</w:t>
      </w:r>
      <w:proofErr w:type="spellEnd"/>
      <w:r w:rsidR="00775E6D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CA3E11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9935EE" w:rsidRPr="006F3BF8">
        <w:rPr>
          <w:rFonts w:ascii="Simplified Arabic" w:hAnsi="Simplified Arabic" w:cs="Simplified Arabic"/>
          <w:sz w:val="28"/>
          <w:szCs w:val="28"/>
          <w:rtl/>
        </w:rPr>
        <w:t>مِثْلُ هَذَا يَكْفِيهِ هَذَا الْقِصَاصُ الَّذِي مِنَ الأَكْثَرِينَ، حَتَّى تَكُونُوا</w:t>
      </w:r>
      <w:r w:rsidR="00DF0F0D" w:rsidRPr="006F3BF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9935EE" w:rsidRPr="006F3BF8">
        <w:rPr>
          <w:rFonts w:ascii="Simplified Arabic" w:hAnsi="Simplified Arabic" w:cs="Simplified Arabic"/>
          <w:sz w:val="28"/>
          <w:szCs w:val="28"/>
          <w:rtl/>
        </w:rPr>
        <w:t>بِالْعَكْسِ تُسَامِحُونَهُ بِالْحَرِيِّ</w:t>
      </w:r>
      <w:r w:rsidR="00DF0F0D" w:rsidRPr="006F3BF8">
        <w:rPr>
          <w:rFonts w:ascii="Simplified Arabic" w:hAnsi="Simplified Arabic" w:cs="Simplified Arabic" w:hint="cs"/>
          <w:sz w:val="28"/>
          <w:szCs w:val="28"/>
          <w:rtl/>
        </w:rPr>
        <w:t>...</w:t>
      </w:r>
      <w:r w:rsidR="009935EE" w:rsidRPr="006F3BF8">
        <w:rPr>
          <w:rFonts w:ascii="Simplified Arabic" w:hAnsi="Simplified Arabic" w:cs="Simplified Arabic"/>
          <w:sz w:val="28"/>
          <w:szCs w:val="28"/>
          <w:rtl/>
        </w:rPr>
        <w:t>، لِئَلاَّ يُبْتَلَعَ مِثْلُ هَذَا مِنَ الْحُزْنِ الْمُفْرِطِ</w:t>
      </w:r>
      <w:r w:rsidR="00CA3E11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(2كو</w:t>
      </w:r>
      <w:r w:rsidR="00DF0F0D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2:</w:t>
      </w:r>
      <w:r w:rsidR="00CA3E11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6، 7).</w:t>
      </w:r>
    </w:p>
    <w:p w14:paraId="7B97B47E" w14:textId="2C7F4FCC" w:rsidR="00CA3E11" w:rsidRPr="006F3BF8" w:rsidRDefault="00CA3E11" w:rsidP="00025ADA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وقد عاقب القديس </w:t>
      </w:r>
      <w:r w:rsidR="0035490E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بطرس حنانيا وسفيرا بعقوبة شديدة جدًا (أع5: 3 ـــــ 9)، كان لها أثرها في أن جعلت الآخرين يحرصون. وقيل في ذلك</w:t>
      </w:r>
      <w:r w:rsidR="00775E6D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35490E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733A37" w:rsidRPr="006F3BF8">
        <w:rPr>
          <w:rFonts w:ascii="Simplified Arabic" w:hAnsi="Simplified Arabic" w:cs="Simplified Arabic"/>
          <w:sz w:val="28"/>
          <w:szCs w:val="28"/>
          <w:rtl/>
        </w:rPr>
        <w:t>فَصَارَ خَوْفٌ عَظِيمٌ عَلَى جَمِيعِ الْكَنِيسَةِ وَعَلَى جَمِيعِ الَّذِينَ سَمِعُوا بِذَلِكَ</w:t>
      </w:r>
      <w:r w:rsidR="009F7BD8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(أع5: 11). كما عاقب بولس الرسول أيضًا عليم الساحر (أع13: 9 ــــ 11).</w:t>
      </w:r>
    </w:p>
    <w:p w14:paraId="05F42D41" w14:textId="77777777" w:rsidR="003056E5" w:rsidRPr="006F3BF8" w:rsidRDefault="003056E5" w:rsidP="00025ADA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F3BF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وكان سبب العقوبة وأيضًا نتيجتها، أن تحتفظ الكنيسة بقدسيتها، ويرتدع الباقون. </w:t>
      </w:r>
    </w:p>
    <w:p w14:paraId="0378C440" w14:textId="2B250ADF" w:rsidR="003056E5" w:rsidRPr="006F3BF8" w:rsidRDefault="003056E5" w:rsidP="00025ADA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وفي ذلك قال القديس بولس لتلميذه تيموثا</w:t>
      </w:r>
      <w:r w:rsidR="00DB0527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 الأسقف</w:t>
      </w:r>
      <w:r w:rsidR="00775E6D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DB0527" w:rsidRPr="006F3BF8">
        <w:rPr>
          <w:rFonts w:ascii="Simplified Arabic" w:hAnsi="Simplified Arabic" w:cs="Simplified Arabic"/>
          <w:sz w:val="28"/>
          <w:szCs w:val="28"/>
          <w:rtl/>
        </w:rPr>
        <w:t xml:space="preserve">اَلَّذِينَ يُخْطِئُونَ وَبِّخْهُمْ </w:t>
      </w:r>
      <w:r w:rsidR="00DB0527" w:rsidRPr="006F3BF8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="00DB0527" w:rsidRPr="006F3BF8">
        <w:rPr>
          <w:rFonts w:ascii="Simplified Arabic" w:hAnsi="Simplified Arabic" w:cs="Simplified Arabic"/>
          <w:sz w:val="28"/>
          <w:szCs w:val="28"/>
          <w:rtl/>
        </w:rPr>
        <w:t>مَامَ الْجَمِيعِ لِكَيْ يَكُونَ عِنْدَ الْبَاقِينَ خَوْفٌ</w:t>
      </w:r>
      <w:r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(1تي5: 20).</w:t>
      </w:r>
    </w:p>
    <w:p w14:paraId="4B0D701D" w14:textId="77777777" w:rsidR="00EE5895" w:rsidRPr="006F3BF8" w:rsidRDefault="00C67F0B" w:rsidP="00025ADA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 xml:space="preserve">وتوجد </w:t>
      </w:r>
      <w:r w:rsidR="00EE5895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عقوبات كثيرة ذُكرت في سفر الرؤيا منها عقوبة إيزابل الخاطئة (رؤ2: 20 ـــــ 23)، ودينونة المدن </w:t>
      </w:r>
      <w:r w:rsidR="004D15BE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التي شُبهت بامرأة جالسة على وحش (رؤ17). ودينونة المدينة</w:t>
      </w:r>
      <w:r w:rsidR="00204532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4D15BE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العظيمة بابل (رؤ8: 10). يضاف إلى هذا ما قيل عن أبواق الملائكة (رؤ8).</w:t>
      </w:r>
    </w:p>
    <w:p w14:paraId="5D92F076" w14:textId="77777777" w:rsidR="004D15BE" w:rsidRPr="006F3BF8" w:rsidRDefault="004D15BE" w:rsidP="00025ADA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F3BF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وللعقوبة </w:t>
      </w:r>
      <w:r w:rsidR="006D6A9E" w:rsidRPr="006F3BF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جذور في العهد القديم</w:t>
      </w:r>
    </w:p>
    <w:p w14:paraId="691FB63B" w14:textId="77777777" w:rsidR="006D6A9E" w:rsidRPr="006F3BF8" w:rsidRDefault="006D6A9E" w:rsidP="00025ADA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منها عقوبة الطوفان (تك6)، والعقوبة التي وقعت على أهل </w:t>
      </w:r>
      <w:r w:rsidR="00F170F8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سدوم</w:t>
      </w:r>
      <w:r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(تك19). والعقوبة التي وقعت على قورح وداثان وابيرام (عد16: 31 ـــ 35). بل قد عوقب داود النبي أيضًا </w:t>
      </w:r>
      <w:r w:rsidR="00B01EA1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حينما أخطأ (2صم12)</w:t>
      </w:r>
      <w:r w:rsidR="00CE5347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009EEDB3" w14:textId="77777777" w:rsidR="00CE5347" w:rsidRPr="006F3BF8" w:rsidRDefault="00CE5347" w:rsidP="00025ADA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F3BF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غير أن العقوبة لها درجات طبقًا لدرجة الخطأ.</w:t>
      </w:r>
    </w:p>
    <w:p w14:paraId="6C118D98" w14:textId="77777777" w:rsidR="00CE5347" w:rsidRPr="006F3BF8" w:rsidRDefault="00916D58" w:rsidP="00025ADA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ويجب أن تكون العقوبة على قدر الفعل. وكتب قوانين الكنيسة حافلة بالعقوبات </w:t>
      </w:r>
      <w:r w:rsidR="008C4226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التي أصدرتها المجامع المقدسة المسكونية والمكانية. ومنها التجريد، والقطع من جسم الكنيسة. والحرمان من بعض أسرار الكنيسة، والفرز</w:t>
      </w:r>
      <w:r w:rsidR="00F170F8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8C4226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 وكانت ترتبط في القديم بنظام الخوارس في الكنائس قديمًا.</w:t>
      </w:r>
    </w:p>
    <w:p w14:paraId="7871E871" w14:textId="77777777" w:rsidR="008C4226" w:rsidRPr="006F3BF8" w:rsidRDefault="00B60676" w:rsidP="00025ADA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F3BF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وليس صحيحًا ما يحاول البعض أن يشيعه في جهل، من أن العقوبة للهرطقة فقط!!</w:t>
      </w:r>
    </w:p>
    <w:p w14:paraId="44EF35E8" w14:textId="77777777" w:rsidR="0044544F" w:rsidRPr="006F3BF8" w:rsidRDefault="0044544F" w:rsidP="00025ADA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فمع أن قانون الكنيسة يأمر بأنه لا توقع عقوبتان على خطية </w:t>
      </w:r>
      <w:r w:rsidR="00490417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واحدة، إلا أن الهرطقة تتجمع فيها كل العقوبات بحيث يتم فيها التجريد من كل الرتب الكهنوتية، والحرمان من كل الأسرار، والقطع من جسم الكنيسة بالكلية.</w:t>
      </w:r>
    </w:p>
    <w:p w14:paraId="27F3CCB1" w14:textId="77777777" w:rsidR="00490417" w:rsidRPr="006F3BF8" w:rsidRDefault="006E3F9A" w:rsidP="00025ADA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F3BF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وهناك عقوبات يلزمها محاكمة، وعقوبات تصدر تلقائيًا.</w:t>
      </w:r>
    </w:p>
    <w:p w14:paraId="69ED965A" w14:textId="77777777" w:rsidR="00A215BB" w:rsidRDefault="006E3F9A" w:rsidP="00025ADA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فمثلًا إذا تزوج كاهن، أو تزوج شماس (دياكون)، بعد سيامته، تسقط عنه درجة الكهنوت تلقائيًا بحكم القانون </w:t>
      </w:r>
      <w:r w:rsidR="006C608C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وبدون محاكمة.</w:t>
      </w:r>
      <w:r w:rsidR="001E3BB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14:paraId="5B7FDE1C" w14:textId="57516DC9" w:rsidR="006C608C" w:rsidRPr="006F3BF8" w:rsidRDefault="006C608C" w:rsidP="00A215BB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وإذا كسر راهب نذره وتزوج، تسقط عنه صفة الرهبنة.</w:t>
      </w:r>
    </w:p>
    <w:p w14:paraId="5378BD53" w14:textId="77777777" w:rsidR="006C608C" w:rsidRPr="006F3BF8" w:rsidRDefault="006C608C" w:rsidP="00025ADA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F3BF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أما من جهة العقوبات التي </w:t>
      </w:r>
      <w:r w:rsidR="00E547F5" w:rsidRPr="006F3BF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يوقعها الأب الكاهن على أبنائه في ا</w:t>
      </w:r>
      <w:r w:rsidR="00834B02" w:rsidRPr="006F3BF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لا</w:t>
      </w:r>
      <w:r w:rsidR="00E547F5" w:rsidRPr="006F3BF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عتراف:</w:t>
      </w:r>
    </w:p>
    <w:p w14:paraId="5A03FB3B" w14:textId="77777777" w:rsidR="00E547F5" w:rsidRPr="006F3BF8" w:rsidRDefault="00E547F5" w:rsidP="00025ADA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فهي من حقه وسلطانه، بل هي أحيانًا تكون من واجبه. وكثيرًا ما يحدث </w:t>
      </w:r>
      <w:r w:rsidR="005550E3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أن معترفًا يطلب </w:t>
      </w:r>
      <w:r w:rsidR="00DF4B99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 أبيه الروحي أن يوقع عليه عقوبة، ل</w:t>
      </w:r>
      <w:r w:rsidR="00834B02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DF4B99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نه يشعر بفائدتها، وبها </w:t>
      </w:r>
      <w:r w:rsidR="00614CD4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يستريح ضم</w:t>
      </w:r>
      <w:r w:rsidR="00EE689B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يره. وإن </w:t>
      </w:r>
      <w:r w:rsidR="00F64444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لم يفعل الأب الكاهن </w:t>
      </w:r>
      <w:r w:rsidR="009E2240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ذلك، نرى المعترف يوقع العقوبة على نفسه، ويؤدبها إن لم يؤدبه أبوه...</w:t>
      </w:r>
    </w:p>
    <w:p w14:paraId="65C9FDB8" w14:textId="77777777" w:rsidR="005B3010" w:rsidRPr="006F3BF8" w:rsidRDefault="005B3010" w:rsidP="00025ADA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F3BF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lastRenderedPageBreak/>
        <w:t xml:space="preserve">على أن الكاهن يجب أن تكون عقوبته في حدود </w:t>
      </w:r>
      <w:r w:rsidR="00834B02" w:rsidRPr="006F3BF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</w:t>
      </w:r>
      <w:r w:rsidRPr="006F3BF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حتمال </w:t>
      </w:r>
      <w:r w:rsidR="007E6A39" w:rsidRPr="006F3BF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المعترف.</w:t>
      </w:r>
    </w:p>
    <w:p w14:paraId="496198D4" w14:textId="77777777" w:rsidR="001E3BBB" w:rsidRDefault="007E6A39" w:rsidP="00025ADA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ولا يلق</w:t>
      </w:r>
      <w:r w:rsidR="00834B02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عليه ثقلًا لا يستطيع </w:t>
      </w:r>
      <w:r w:rsidR="00220901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احتماله، ولا عقوبة لا يستطيع تنفيذها. كما </w:t>
      </w:r>
      <w:r w:rsidR="00F82501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 العقوبة يجب أن تتناسب أيض</w:t>
      </w:r>
      <w:r w:rsidR="00834B02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F82501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مع ظروفه.</w:t>
      </w:r>
      <w:r w:rsidR="001E3BB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14:paraId="483BE0DD" w14:textId="663CE672" w:rsidR="00F82501" w:rsidRPr="001E3BBB" w:rsidRDefault="00F82501" w:rsidP="00025ADA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F3BF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وهناك شروط أخرى للعقوبة، منها:</w:t>
      </w:r>
    </w:p>
    <w:p w14:paraId="3C2E6CA8" w14:textId="77777777" w:rsidR="00EE43D0" w:rsidRPr="006F3BF8" w:rsidRDefault="00EE43D0" w:rsidP="00256E28">
      <w:pPr>
        <w:pStyle w:val="ListParagraph"/>
        <w:numPr>
          <w:ilvl w:val="0"/>
          <w:numId w:val="2"/>
        </w:numPr>
        <w:bidi/>
        <w:ind w:left="54" w:firstLine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 يشعر المعترف أنه قد أخطأ، وأنه يستحق العقوبة.</w:t>
      </w:r>
    </w:p>
    <w:p w14:paraId="5C0B31DC" w14:textId="77777777" w:rsidR="00EE43D0" w:rsidRPr="006F3BF8" w:rsidRDefault="00EE43D0" w:rsidP="00256E28">
      <w:pPr>
        <w:pStyle w:val="ListParagraph"/>
        <w:numPr>
          <w:ilvl w:val="0"/>
          <w:numId w:val="2"/>
        </w:numPr>
        <w:bidi/>
        <w:ind w:left="54" w:firstLine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وأن يقتنع بالعقوبة، وينفذها برضى.</w:t>
      </w:r>
    </w:p>
    <w:p w14:paraId="3484B40B" w14:textId="77777777" w:rsidR="00EE43D0" w:rsidRPr="006F3BF8" w:rsidRDefault="00EE43D0" w:rsidP="00256E28">
      <w:pPr>
        <w:pStyle w:val="ListParagraph"/>
        <w:numPr>
          <w:ilvl w:val="0"/>
          <w:numId w:val="2"/>
        </w:numPr>
        <w:bidi/>
        <w:ind w:left="54" w:firstLine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ويرى أنها لعلاجه ولفائدته الروحية.</w:t>
      </w:r>
    </w:p>
    <w:p w14:paraId="61FBCBC8" w14:textId="23512F75" w:rsidR="00EE43D0" w:rsidRPr="006F3BF8" w:rsidRDefault="00EE43D0" w:rsidP="00256E28">
      <w:pPr>
        <w:pStyle w:val="ListParagraph"/>
        <w:numPr>
          <w:ilvl w:val="0"/>
          <w:numId w:val="2"/>
        </w:numPr>
        <w:bidi/>
        <w:ind w:left="54" w:firstLine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 تصدر عقوبة على كل خطأ، وإلا صارت الحياة كلها عقوبات. كما قال المرتل في المزمور</w:t>
      </w:r>
      <w:r w:rsidR="00256E28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EC0002" w:rsidRPr="006F3BF8">
        <w:rPr>
          <w:rFonts w:ascii="Simplified Arabic" w:hAnsi="Simplified Arabic" w:cs="Simplified Arabic"/>
          <w:sz w:val="28"/>
          <w:szCs w:val="28"/>
          <w:rtl/>
        </w:rPr>
        <w:t>إن كنتَ للآثامِ راصدًا يا رَبُّ، يا رَبُّ مَن يَثبُتُ</w:t>
      </w:r>
      <w:r w:rsidR="00256E28">
        <w:rPr>
          <w:rFonts w:ascii="Simplified Arabic" w:hAnsi="Simplified Arabic" w:cs="Simplified Arabic" w:hint="cs"/>
          <w:sz w:val="28"/>
          <w:szCs w:val="28"/>
          <w:rtl/>
        </w:rPr>
        <w:t>؟!</w:t>
      </w:r>
      <w:r w:rsidR="00EC0002" w:rsidRPr="006F3BF8">
        <w:rPr>
          <w:rFonts w:ascii="Simplified Arabic" w:hAnsi="Simplified Arabic" w:cs="Simplified Arabic"/>
          <w:sz w:val="28"/>
          <w:szCs w:val="28"/>
          <w:rtl/>
        </w:rPr>
        <w:t xml:space="preserve"> لأنّ مِن عِندِكَ المَغفرَةَ</w:t>
      </w:r>
      <w:r w:rsidR="00615951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(مز130</w:t>
      </w:r>
      <w:r w:rsidR="00EC0002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: 3، 4</w:t>
      </w:r>
      <w:r w:rsidR="00615951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).</w:t>
      </w:r>
    </w:p>
    <w:p w14:paraId="13C5A3EE" w14:textId="7C965FAF" w:rsidR="00615951" w:rsidRPr="006F3BF8" w:rsidRDefault="009F5B94" w:rsidP="00256E28">
      <w:pPr>
        <w:pStyle w:val="ListParagraph"/>
        <w:bidi/>
        <w:ind w:left="54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وهناك أمور لا تحتاج إلى عقوبة. ويكفي فيها النصح والتوجيه، كما تقول </w:t>
      </w:r>
      <w:proofErr w:type="spellStart"/>
      <w:r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الدسقولية</w:t>
      </w:r>
      <w:proofErr w:type="spellEnd"/>
      <w:r w:rsidR="00256E28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"امح الذنب بالتعليم".</w:t>
      </w:r>
    </w:p>
    <w:p w14:paraId="202EA6FF" w14:textId="77777777" w:rsidR="009B1DEC" w:rsidRPr="006F3BF8" w:rsidRDefault="009B1DEC" w:rsidP="00333347">
      <w:pPr>
        <w:pStyle w:val="ListParagraph"/>
        <w:bidi/>
        <w:ind w:left="54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F3BF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عقوبة الحرم:</w:t>
      </w:r>
    </w:p>
    <w:p w14:paraId="38C94DB1" w14:textId="1A3A13A1" w:rsidR="009B1DEC" w:rsidRPr="006F3BF8" w:rsidRDefault="009B1DEC" w:rsidP="00333347">
      <w:pPr>
        <w:pStyle w:val="ListParagraph"/>
        <w:bidi/>
        <w:ind w:left="54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*يجب تحديد نوعية </w:t>
      </w:r>
      <w:r w:rsidR="009A6C55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الحرم، لأن هذه العبارة ـــــــ ب</w:t>
      </w:r>
      <w:r w:rsidR="006A3E17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9A6C55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سلوب مطلق ـــــ تعني أشياء كثيرة</w:t>
      </w:r>
      <w:r w:rsidR="006A3E17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9A6C55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..! فمثلًا يمكن حرمان إنسان من التناول </w:t>
      </w:r>
      <w:r w:rsidR="0033334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</w:t>
      </w:r>
      <w:r w:rsidR="009A6C55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فترة </w:t>
      </w:r>
      <w:r w:rsidR="00614CD4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محددة، أو حرمانه من الخدمة في الكنيسة أو من التعليم، إذا كان يخط</w:t>
      </w:r>
      <w:r w:rsidR="006A3E17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ئ</w:t>
      </w:r>
      <w:r w:rsidR="00614CD4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في التعليم، </w:t>
      </w:r>
      <w:r w:rsidR="006A3E17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614CD4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 من علاقات معينة هي سبب سقوطه...</w:t>
      </w:r>
    </w:p>
    <w:p w14:paraId="1DB65CF7" w14:textId="77777777" w:rsidR="00614CD4" w:rsidRPr="006F3BF8" w:rsidRDefault="00614CD4" w:rsidP="007163C1">
      <w:pPr>
        <w:pStyle w:val="ListParagraph"/>
        <w:bidi/>
        <w:ind w:left="54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* ولا يصح أن يستخدم عبارة الحرمان بطريقة تنفر أو تخيف الناس من الكهنوت...</w:t>
      </w:r>
    </w:p>
    <w:p w14:paraId="78192527" w14:textId="77777777" w:rsidR="00614CD4" w:rsidRPr="006F3BF8" w:rsidRDefault="00CE1179" w:rsidP="004B025E">
      <w:pPr>
        <w:pStyle w:val="ListParagraph"/>
        <w:bidi/>
        <w:ind w:left="54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* ولا يجوز للكاهن أن يصدر حرمانًا في ساعة </w:t>
      </w:r>
      <w:r w:rsidR="00B773C8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غضب، أو لسبب شخصي، أو بغير علم، أو ظلمًا</w:t>
      </w:r>
      <w:r w:rsidR="00B86B91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B773C8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 ولا يكثر من استخدام عبارة "لا ح</w:t>
      </w:r>
      <w:r w:rsidR="00B86B91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ِ</w:t>
      </w:r>
      <w:r w:rsidR="00B773C8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 ولا إجازة" في أمور ربما تكون تافهة، أو ربما لا تكون من اختصاصه.</w:t>
      </w:r>
    </w:p>
    <w:p w14:paraId="77B3368F" w14:textId="77777777" w:rsidR="00B773C8" w:rsidRPr="006F3BF8" w:rsidRDefault="00B773C8" w:rsidP="004B025E">
      <w:pPr>
        <w:pStyle w:val="ListParagraph"/>
        <w:bidi/>
        <w:ind w:left="54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* ولا يجوز أن تكون العقوبة سببًا في زوال المحبة بين </w:t>
      </w:r>
      <w:r w:rsidR="007079FB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المخط</w:t>
      </w:r>
      <w:r w:rsidR="00B86B91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ئ </w:t>
      </w:r>
      <w:r w:rsidR="007079FB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والأب الكاهن، ولا سببًا في زوال الثقة. وإلا فإن عمل الكاهن الرعوي والروحي سينتهي مع مثل هذا الخاط</w:t>
      </w:r>
      <w:r w:rsidR="00891A96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ئ</w:t>
      </w:r>
      <w:r w:rsidR="007079FB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314113A5" w14:textId="77777777" w:rsidR="007079FB" w:rsidRPr="006F3BF8" w:rsidRDefault="007079FB" w:rsidP="004B025E">
      <w:pPr>
        <w:pStyle w:val="ListParagraph"/>
        <w:bidi/>
        <w:ind w:left="54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F3BF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هناك اشتراطات وقائية لضمان سلامة العقوبات.</w:t>
      </w:r>
    </w:p>
    <w:p w14:paraId="0417A44D" w14:textId="02103997" w:rsidR="00E547F5" w:rsidRPr="006F3BF8" w:rsidRDefault="007079FB" w:rsidP="004B025E">
      <w:pPr>
        <w:pStyle w:val="ListParagraph"/>
        <w:bidi/>
        <w:ind w:left="54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منها </w:t>
      </w:r>
      <w:r w:rsidR="00365C3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 الكاهن ـــــ كما قال الكتاب ــــــ لا يكون غضوبًا ولا ضرابًا (ت</w:t>
      </w:r>
      <w:r w:rsidR="00891A96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1: 7، 8). كذلك لا يكون متصلفًا. بل يتصف بالعدل،</w:t>
      </w:r>
      <w:r w:rsidR="009020D8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ويفصل كلمة الحق باستقامة (2تي2: 15). وأن يكون محبًا، من المعروف عنه أن يعامل الناس بالرفق واللين. ويكون </w:t>
      </w:r>
      <w:r w:rsidR="002C59D7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طويل الأناة واسع الصدر، وصالحًا للتعليم (1تي3: 2). ودارسًا للتعليم الصحيح ولوصية الله، ومن فمه تؤخذ الشريعة (ملا2: 7)</w:t>
      </w:r>
      <w:r w:rsidR="001E3BBB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0EA473F8" w14:textId="77777777" w:rsidR="001448A4" w:rsidRPr="006F3BF8" w:rsidRDefault="001448A4" w:rsidP="004B025E">
      <w:pPr>
        <w:bidi/>
        <w:ind w:left="54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sectPr w:rsidR="001448A4" w:rsidRPr="006F3BF8" w:rsidSect="00AE070B">
      <w:headerReference w:type="default" r:id="rId8"/>
      <w:pgSz w:w="12240" w:h="15840"/>
      <w:pgMar w:top="709" w:right="990" w:bottom="1440" w:left="99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F599C" w14:textId="77777777" w:rsidR="002F2D7A" w:rsidRDefault="002F2D7A" w:rsidP="002F2D7A">
      <w:pPr>
        <w:spacing w:after="0" w:line="240" w:lineRule="auto"/>
      </w:pPr>
      <w:r>
        <w:separator/>
      </w:r>
    </w:p>
  </w:endnote>
  <w:endnote w:type="continuationSeparator" w:id="0">
    <w:p w14:paraId="289E378A" w14:textId="77777777" w:rsidR="002F2D7A" w:rsidRDefault="002F2D7A" w:rsidP="002F2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0B118" w14:textId="77777777" w:rsidR="002F2D7A" w:rsidRDefault="002F2D7A" w:rsidP="00BE669A">
      <w:pPr>
        <w:bidi/>
        <w:spacing w:after="0" w:line="240" w:lineRule="auto"/>
      </w:pPr>
      <w:r>
        <w:separator/>
      </w:r>
    </w:p>
  </w:footnote>
  <w:footnote w:type="continuationSeparator" w:id="0">
    <w:p w14:paraId="6B956CA7" w14:textId="77777777" w:rsidR="002F2D7A" w:rsidRDefault="002F2D7A" w:rsidP="002F2D7A">
      <w:pPr>
        <w:spacing w:after="0" w:line="240" w:lineRule="auto"/>
      </w:pPr>
      <w:r>
        <w:continuationSeparator/>
      </w:r>
    </w:p>
  </w:footnote>
  <w:footnote w:id="1">
    <w:p w14:paraId="53E0C623" w14:textId="4E71AC69" w:rsidR="00BE669A" w:rsidRPr="006F3BF8" w:rsidRDefault="00BE669A" w:rsidP="006F3BF8">
      <w:pPr>
        <w:bidi/>
        <w:rPr>
          <w:rFonts w:ascii="Simplified Arabic" w:hAnsi="Simplified Arabic" w:cs="Simplified Arabic"/>
          <w:rtl/>
          <w:lang w:bidi="ar-EG"/>
        </w:rPr>
      </w:pPr>
      <w:r>
        <w:rPr>
          <w:rStyle w:val="FootnoteReference"/>
        </w:rPr>
        <w:footnoteRef/>
      </w:r>
      <w:r>
        <w:t xml:space="preserve"> </w:t>
      </w:r>
      <w:r w:rsidR="006F3BF8" w:rsidRPr="002F2D7A">
        <w:rPr>
          <w:rFonts w:ascii="Simplified Arabic" w:hAnsi="Simplified Arabic" w:cs="Simplified Arabic" w:hint="cs"/>
          <w:rtl/>
          <w:lang w:bidi="ar-EG"/>
        </w:rPr>
        <w:t xml:space="preserve">مقالة لقداسة البابا </w:t>
      </w:r>
      <w:proofErr w:type="spellStart"/>
      <w:r w:rsidR="006F3BF8" w:rsidRPr="002F2D7A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="006F3BF8" w:rsidRPr="002F2D7A">
        <w:rPr>
          <w:rFonts w:ascii="Simplified Arabic" w:hAnsi="Simplified Arabic" w:cs="Simplified Arabic" w:hint="cs"/>
          <w:rtl/>
          <w:lang w:bidi="ar-EG"/>
        </w:rPr>
        <w:t xml:space="preserve"> الثالث</w:t>
      </w:r>
      <w:r w:rsidR="00ED4A07">
        <w:rPr>
          <w:rFonts w:ascii="Simplified Arabic" w:hAnsi="Simplified Arabic" w:cs="Simplified Arabic" w:hint="cs"/>
          <w:rtl/>
          <w:lang w:bidi="ar-EG"/>
        </w:rPr>
        <w:t>:</w:t>
      </w:r>
      <w:r w:rsidR="006F3BF8" w:rsidRPr="002F2D7A">
        <w:rPr>
          <w:rFonts w:ascii="Simplified Arabic" w:hAnsi="Simplified Arabic" w:cs="Simplified Arabic" w:hint="cs"/>
          <w:rtl/>
          <w:lang w:bidi="ar-EG"/>
        </w:rPr>
        <w:t xml:space="preserve"> صفحة الرعاية</w:t>
      </w:r>
      <w:r w:rsidR="00ED4A07">
        <w:rPr>
          <w:rFonts w:ascii="Simplified Arabic" w:hAnsi="Simplified Arabic" w:cs="Simplified Arabic" w:hint="cs"/>
          <w:rtl/>
          <w:lang w:bidi="ar-EG"/>
        </w:rPr>
        <w:t xml:space="preserve"> -</w:t>
      </w:r>
      <w:r w:rsidR="006F3BF8" w:rsidRPr="002F2D7A">
        <w:rPr>
          <w:rFonts w:ascii="Simplified Arabic" w:hAnsi="Simplified Arabic" w:cs="Simplified Arabic" w:hint="cs"/>
          <w:rtl/>
          <w:lang w:bidi="ar-EG"/>
        </w:rPr>
        <w:t xml:space="preserve"> الكاهن والعقوبة بمجلة الكرازة 2/</w:t>
      </w:r>
      <w:r w:rsidR="00ED4A07">
        <w:rPr>
          <w:rFonts w:ascii="Simplified Arabic" w:hAnsi="Simplified Arabic" w:cs="Simplified Arabic" w:hint="cs"/>
          <w:rtl/>
          <w:lang w:bidi="ar-EG"/>
        </w:rPr>
        <w:t xml:space="preserve"> </w:t>
      </w:r>
      <w:r w:rsidR="006F3BF8" w:rsidRPr="002F2D7A">
        <w:rPr>
          <w:rFonts w:ascii="Simplified Arabic" w:hAnsi="Simplified Arabic" w:cs="Simplified Arabic" w:hint="cs"/>
          <w:rtl/>
          <w:lang w:bidi="ar-EG"/>
        </w:rPr>
        <w:t>2</w:t>
      </w:r>
      <w:r w:rsidR="00ED4A07">
        <w:rPr>
          <w:rFonts w:ascii="Simplified Arabic" w:hAnsi="Simplified Arabic" w:cs="Simplified Arabic" w:hint="cs"/>
          <w:rtl/>
          <w:lang w:bidi="ar-EG"/>
        </w:rPr>
        <w:t xml:space="preserve"> </w:t>
      </w:r>
      <w:r w:rsidR="006F3BF8" w:rsidRPr="002F2D7A">
        <w:rPr>
          <w:rFonts w:ascii="Simplified Arabic" w:hAnsi="Simplified Arabic" w:cs="Simplified Arabic" w:hint="cs"/>
          <w:rtl/>
          <w:lang w:bidi="ar-EG"/>
        </w:rPr>
        <w:t>/1996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519A7" w14:textId="712DB03F" w:rsidR="002F2D7A" w:rsidRDefault="002F2D7A" w:rsidP="002F2D7A">
    <w:pPr>
      <w:pStyle w:val="Header"/>
      <w:bidi/>
    </w:pPr>
    <w:r>
      <w:rPr>
        <w:noProof/>
      </w:rPr>
      <w:drawing>
        <wp:inline distT="0" distB="0" distL="0" distR="0" wp14:anchorId="00CF594D" wp14:editId="2DA18E8E">
          <wp:extent cx="691515" cy="752475"/>
          <wp:effectExtent l="0" t="0" r="0" b="9525"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1633E5"/>
    <w:multiLevelType w:val="hybridMultilevel"/>
    <w:tmpl w:val="BAA61178"/>
    <w:lvl w:ilvl="0" w:tplc="76E21C86">
      <w:start w:val="1"/>
      <w:numFmt w:val="arabicAbjad"/>
      <w:suff w:val="space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58E637EE"/>
    <w:multiLevelType w:val="hybridMultilevel"/>
    <w:tmpl w:val="B5226CCE"/>
    <w:lvl w:ilvl="0" w:tplc="F1CCD722">
      <w:start w:val="1"/>
      <w:numFmt w:val="arabicAlpha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608"/>
    <w:rsid w:val="00014FDA"/>
    <w:rsid w:val="00015C69"/>
    <w:rsid w:val="00025ADA"/>
    <w:rsid w:val="00065D50"/>
    <w:rsid w:val="000943AF"/>
    <w:rsid w:val="00095825"/>
    <w:rsid w:val="000F48AF"/>
    <w:rsid w:val="001448A4"/>
    <w:rsid w:val="001E3BBB"/>
    <w:rsid w:val="00204532"/>
    <w:rsid w:val="00220901"/>
    <w:rsid w:val="00256E28"/>
    <w:rsid w:val="002572D6"/>
    <w:rsid w:val="002C59D7"/>
    <w:rsid w:val="002F2D7A"/>
    <w:rsid w:val="002F6139"/>
    <w:rsid w:val="003056E5"/>
    <w:rsid w:val="00333347"/>
    <w:rsid w:val="0035490E"/>
    <w:rsid w:val="00365C3B"/>
    <w:rsid w:val="003F7E9A"/>
    <w:rsid w:val="0042123A"/>
    <w:rsid w:val="00435803"/>
    <w:rsid w:val="0044544F"/>
    <w:rsid w:val="00490417"/>
    <w:rsid w:val="004B025E"/>
    <w:rsid w:val="004D15BE"/>
    <w:rsid w:val="005550E3"/>
    <w:rsid w:val="005B3010"/>
    <w:rsid w:val="00614CD4"/>
    <w:rsid w:val="00615951"/>
    <w:rsid w:val="006A3E17"/>
    <w:rsid w:val="006C608C"/>
    <w:rsid w:val="006D6A9E"/>
    <w:rsid w:val="006E3F9A"/>
    <w:rsid w:val="006F3BF8"/>
    <w:rsid w:val="007079FB"/>
    <w:rsid w:val="007163C1"/>
    <w:rsid w:val="00733A37"/>
    <w:rsid w:val="00752044"/>
    <w:rsid w:val="00775E6D"/>
    <w:rsid w:val="007E6A39"/>
    <w:rsid w:val="00834B02"/>
    <w:rsid w:val="00891A96"/>
    <w:rsid w:val="008C4226"/>
    <w:rsid w:val="009020D8"/>
    <w:rsid w:val="00916D58"/>
    <w:rsid w:val="00954278"/>
    <w:rsid w:val="009935EE"/>
    <w:rsid w:val="009A6C55"/>
    <w:rsid w:val="009B1DEC"/>
    <w:rsid w:val="009D683A"/>
    <w:rsid w:val="009E2240"/>
    <w:rsid w:val="009F5B94"/>
    <w:rsid w:val="009F7BD8"/>
    <w:rsid w:val="00A215BB"/>
    <w:rsid w:val="00A45D20"/>
    <w:rsid w:val="00AE070B"/>
    <w:rsid w:val="00B01EA1"/>
    <w:rsid w:val="00B51608"/>
    <w:rsid w:val="00B60676"/>
    <w:rsid w:val="00B773C8"/>
    <w:rsid w:val="00B86B91"/>
    <w:rsid w:val="00B871F2"/>
    <w:rsid w:val="00BE669A"/>
    <w:rsid w:val="00C111A3"/>
    <w:rsid w:val="00C67F0B"/>
    <w:rsid w:val="00CA3E11"/>
    <w:rsid w:val="00CD20B3"/>
    <w:rsid w:val="00CE1179"/>
    <w:rsid w:val="00CE5347"/>
    <w:rsid w:val="00DB0527"/>
    <w:rsid w:val="00DF0F0D"/>
    <w:rsid w:val="00DF47F1"/>
    <w:rsid w:val="00DF4B99"/>
    <w:rsid w:val="00E50CF4"/>
    <w:rsid w:val="00E547F5"/>
    <w:rsid w:val="00EC0002"/>
    <w:rsid w:val="00EC31C5"/>
    <w:rsid w:val="00ED4A07"/>
    <w:rsid w:val="00EE43D0"/>
    <w:rsid w:val="00EE5895"/>
    <w:rsid w:val="00EE689B"/>
    <w:rsid w:val="00F170F8"/>
    <w:rsid w:val="00F64444"/>
    <w:rsid w:val="00F8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F3D3A5"/>
  <w15:chartTrackingRefBased/>
  <w15:docId w15:val="{9194C380-2730-48CC-B225-169DB0DD1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43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2D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D7A"/>
  </w:style>
  <w:style w:type="paragraph" w:styleId="Footer">
    <w:name w:val="footer"/>
    <w:basedOn w:val="Normal"/>
    <w:link w:val="FooterChar"/>
    <w:uiPriority w:val="99"/>
    <w:unhideWhenUsed/>
    <w:rsid w:val="002F2D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D7A"/>
  </w:style>
  <w:style w:type="paragraph" w:styleId="FootnoteText">
    <w:name w:val="footnote text"/>
    <w:basedOn w:val="Normal"/>
    <w:link w:val="FootnoteTextChar"/>
    <w:uiPriority w:val="99"/>
    <w:semiHidden/>
    <w:unhideWhenUsed/>
    <w:rsid w:val="00BE669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66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E66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5A1DD-EB43-4C20-92FC-C52985FA9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PopeShenoudaGEC-PC13</dc:creator>
  <cp:keywords/>
  <dc:description/>
  <cp:lastModifiedBy>tk</cp:lastModifiedBy>
  <cp:revision>56</cp:revision>
  <dcterms:created xsi:type="dcterms:W3CDTF">2018-05-23T08:12:00Z</dcterms:created>
  <dcterms:modified xsi:type="dcterms:W3CDTF">2025-12-15T16:52:00Z</dcterms:modified>
</cp:coreProperties>
</file>