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DEE6" w14:textId="2A19FB71" w:rsidR="007F2FE7" w:rsidRPr="00741AA7" w:rsidRDefault="00037B95" w:rsidP="00164AE1">
      <w:pPr>
        <w:jc w:val="center"/>
        <w:rPr>
          <w:rFonts w:ascii="Simplified Arabic" w:hAnsi="Simplified Arabic" w:cs="Simplified Arabic"/>
          <w:sz w:val="36"/>
          <w:szCs w:val="36"/>
          <w:rtl/>
          <w:lang w:bidi="ar-EG"/>
        </w:rPr>
      </w:pPr>
      <w:r w:rsidRPr="00741AA7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مركز الوعظ والتعليم في الكنيسة المقدسة</w:t>
      </w:r>
      <w:r w:rsidR="0096440B" w:rsidRPr="00741AA7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1E8FDBBF" w14:textId="77777777" w:rsidR="00E1650A" w:rsidRPr="0096440B" w:rsidRDefault="00E1650A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الكرازة والتعليم هما </w:t>
      </w:r>
      <w:r w:rsidR="001B0F7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عمل 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الآباء الكهنة</w:t>
      </w:r>
      <w:r w:rsidR="009F442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</w:t>
      </w:r>
    </w:p>
    <w:p w14:paraId="0FEDFF16" w14:textId="1581AD6C" w:rsidR="00E1650A" w:rsidRPr="0096440B" w:rsidRDefault="00E1650A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بولس الرسول </w:t>
      </w:r>
      <w:r w:rsidR="00741A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يرسل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 تلميذه تيموث</w:t>
      </w:r>
      <w:r w:rsidR="00680D61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 الأسقف يقول له</w:t>
      </w:r>
      <w:r w:rsidR="00680D61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385FBA85" w14:textId="2AE6B74A" w:rsidR="00E1650A" w:rsidRPr="0096440B" w:rsidRDefault="00E1650A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680D61"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اعْكُفْ عَلَى الْقِرَاءَةِ وَالْوَعْظِ وَالتَّعْلِيمِ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 (1تي4: 13)،</w:t>
      </w:r>
      <w:r w:rsidR="00E34D8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41A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E34D8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أيض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34C4A" w:rsidRPr="0096440B">
        <w:rPr>
          <w:rFonts w:ascii="Simplified Arabic" w:hAnsi="Simplified Arabic" w:cs="Simplified Arabic"/>
          <w:sz w:val="28"/>
          <w:szCs w:val="28"/>
          <w:rtl/>
        </w:rPr>
        <w:t>لاَحِظْ نَفْسَكَ وَالتَّعْلِيمَ وَدَاوِمْ عَلَى ذَلِكَ، لأَنَّكَ اذَا فَعَلْتَ هَذَا تُخَلِّصُ نَفْسَكَ وَالَّذِينَ يَسْمَعُونَكَ أَيْض</w:t>
      </w:r>
      <w:r w:rsidR="00A34C4A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34C4A"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16) "</w:t>
      </w:r>
      <w:r w:rsidR="00A34C4A" w:rsidRPr="0096440B">
        <w:rPr>
          <w:rFonts w:ascii="Simplified Arabic" w:hAnsi="Simplified Arabic" w:cs="Simplified Arabic"/>
          <w:sz w:val="28"/>
          <w:szCs w:val="28"/>
          <w:rtl/>
        </w:rPr>
        <w:t>اكْرِزْ بِالْكَلِمَةِ. اعْكُفْ عَلَى ذَلِكَ فِي وَقْتٍ مُنَاسِبٍ وَغَيْرِ مُنَاسِبٍ. وَبِّخِ، انْتَهِرْ، عِظْ بِكُلِّ انَاةٍ وَتَعْلِيمٍ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(2ت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2). "</w:t>
      </w:r>
      <w:r w:rsidR="00E65251" w:rsidRPr="0096440B">
        <w:rPr>
          <w:rFonts w:ascii="Simplified Arabic" w:hAnsi="Simplified Arabic" w:cs="Simplified Arabic"/>
          <w:sz w:val="28"/>
          <w:szCs w:val="28"/>
          <w:rtl/>
        </w:rPr>
        <w:t>اعْمَلْ عَمَلَ الْمُبَشِّرِ. تَمِّمْ خِدْمَتَكَ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(2ت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5). "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عَلِّمْ</w:t>
      </w:r>
      <w:r w:rsidR="003A5B84" w:rsidRPr="00964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وَعِظْ</w:t>
      </w:r>
      <w:r w:rsidR="003A5B84" w:rsidRPr="0096440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بِهذَا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6: 2). </w:t>
      </w:r>
    </w:p>
    <w:p w14:paraId="4B835DC0" w14:textId="70126E6B" w:rsidR="00E1650A" w:rsidRPr="0096440B" w:rsidRDefault="00E1650A" w:rsidP="00164AE1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</w:t>
      </w:r>
      <w:r w:rsidR="005E5AE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رسل إلى تلميذه </w:t>
      </w:r>
      <w:proofErr w:type="spellStart"/>
      <w:r w:rsidR="005E5AE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تيطس</w:t>
      </w:r>
      <w:proofErr w:type="spellEnd"/>
      <w:r w:rsidR="005E5AE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الأسقف قائل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41A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E65251" w:rsidRPr="0096440B">
        <w:rPr>
          <w:rFonts w:ascii="Simplified Arabic" w:hAnsi="Simplified Arabic" w:cs="Simplified Arabic"/>
          <w:sz w:val="28"/>
          <w:szCs w:val="28"/>
          <w:rtl/>
        </w:rPr>
        <w:t>تَكَلَّمْ بِهَذِهِ وَعِظْ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15). "</w:t>
      </w:r>
      <w:r w:rsidR="00607AB6" w:rsidRPr="0096440B">
        <w:rPr>
          <w:rFonts w:ascii="Simplified Arabic" w:hAnsi="Simplified Arabic" w:cs="Simplified Arabic"/>
          <w:sz w:val="28"/>
          <w:szCs w:val="28"/>
          <w:rtl/>
        </w:rPr>
        <w:t>وَأَمَّا أَنْتَ فَتَكَلَّمْ بِمَا يَلِيقُ بِالتَّعْلِيمِ الصَّحِيحِ</w:t>
      </w:r>
      <w:r w:rsidR="00607AB6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607AB6" w:rsidRPr="0096440B">
        <w:rPr>
          <w:rFonts w:ascii="Simplified Arabic" w:hAnsi="Simplified Arabic" w:cs="Simplified Arabic"/>
          <w:sz w:val="28"/>
          <w:szCs w:val="28"/>
          <w:rtl/>
        </w:rPr>
        <w:t>مُقَدِّم</w:t>
      </w:r>
      <w:r w:rsidR="00607AB6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07AB6"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="00607AB6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AB6" w:rsidRPr="0096440B">
        <w:rPr>
          <w:rFonts w:ascii="Simplified Arabic" w:hAnsi="Simplified Arabic" w:cs="Simplified Arabic"/>
          <w:sz w:val="28"/>
          <w:szCs w:val="28"/>
          <w:rtl/>
        </w:rPr>
        <w:t>فِي ال</w:t>
      </w:r>
      <w:r w:rsidR="00D80F53" w:rsidRPr="0096440B">
        <w:rPr>
          <w:rFonts w:ascii="Simplified Arabic" w:hAnsi="Simplified Arabic" w:cs="Simplified Arabic"/>
          <w:sz w:val="28"/>
          <w:szCs w:val="28"/>
          <w:rtl/>
        </w:rPr>
        <w:t>تَّعْلِيمِ نَقَاوَةً، وَوَقَار</w:t>
      </w:r>
      <w:r w:rsidR="00D80F53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80F53" w:rsidRPr="0096440B">
        <w:rPr>
          <w:rFonts w:ascii="Simplified Arabic" w:hAnsi="Simplified Arabic" w:cs="Simplified Arabic"/>
          <w:sz w:val="28"/>
          <w:szCs w:val="28"/>
          <w:rtl/>
        </w:rPr>
        <w:t>ا، وَإِخْلاَص</w:t>
      </w:r>
      <w:r w:rsidR="00D80F53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80F53"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="00607AB6" w:rsidRPr="0096440B">
        <w:rPr>
          <w:rFonts w:ascii="Simplified Arabic" w:hAnsi="Simplified Arabic" w:cs="Simplified Arabic"/>
          <w:sz w:val="28"/>
          <w:szCs w:val="28"/>
          <w:rtl/>
        </w:rPr>
        <w:t>،</w:t>
      </w:r>
      <w:r w:rsidR="00D80F53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F53" w:rsidRPr="0096440B">
        <w:rPr>
          <w:rFonts w:ascii="Simplified Arabic" w:hAnsi="Simplified Arabic" w:cs="Simplified Arabic"/>
          <w:sz w:val="28"/>
          <w:szCs w:val="28"/>
          <w:rtl/>
        </w:rPr>
        <w:t>وَكَلاَم</w:t>
      </w:r>
      <w:r w:rsidR="00D80F53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80F53"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="00D80F53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0F53" w:rsidRPr="0096440B">
        <w:rPr>
          <w:rFonts w:ascii="Simplified Arabic" w:hAnsi="Simplified Arabic" w:cs="Simplified Arabic"/>
          <w:sz w:val="28"/>
          <w:szCs w:val="28"/>
          <w:rtl/>
        </w:rPr>
        <w:t>صَحِيحا</w:t>
      </w:r>
      <w:r w:rsidR="00D80F53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ً </w:t>
      </w:r>
      <w:r w:rsidR="00607AB6" w:rsidRPr="0096440B">
        <w:rPr>
          <w:rFonts w:ascii="Simplified Arabic" w:hAnsi="Simplified Arabic" w:cs="Simplified Arabic"/>
          <w:sz w:val="28"/>
          <w:szCs w:val="28"/>
          <w:rtl/>
        </w:rPr>
        <w:t>غَيْرَ مَلُومٍ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1، 7). لهذا كله يقول بولس الرسول</w:t>
      </w:r>
      <w:r w:rsidR="005E5AE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(1ت</w:t>
      </w:r>
      <w:r w:rsidR="003A5B8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3: 2). </w:t>
      </w:r>
    </w:p>
    <w:p w14:paraId="09B07C00" w14:textId="757F40B1" w:rsidR="00E1650A" w:rsidRPr="0096440B" w:rsidRDefault="000F1139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يَجِبُ انْ يَكُونَ الأُسْقُفُ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 </w:t>
      </w: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صَالِح</w:t>
      </w:r>
      <w:r w:rsidR="00806991"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806991"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لِلتَّعْلِيمِ</w:t>
      </w:r>
    </w:p>
    <w:p w14:paraId="5291B908" w14:textId="7F5B18FF" w:rsidR="00E1650A" w:rsidRPr="0096440B" w:rsidRDefault="00F65BF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ويقول في رسالته إلى تيطس (1: 7، 9)</w:t>
      </w:r>
      <w:r w:rsidR="00BE1A4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Pr="0096440B">
        <w:rPr>
          <w:rFonts w:ascii="Simplified Arabic" w:hAnsi="Simplified Arabic" w:cs="Simplified Arabic"/>
          <w:sz w:val="28"/>
          <w:szCs w:val="28"/>
          <w:rtl/>
        </w:rPr>
        <w:t>يَجِبُ أَنْ يَكُونَ الأُسْقُفُ</w:t>
      </w:r>
      <w:r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Pr="0096440B">
        <w:rPr>
          <w:rFonts w:ascii="Simplified Arabic" w:hAnsi="Simplified Arabic" w:cs="Simplified Arabic"/>
          <w:sz w:val="28"/>
          <w:szCs w:val="28"/>
          <w:rtl/>
        </w:rPr>
        <w:t>مُلاَزِم</w:t>
      </w:r>
      <w:r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6440B">
        <w:rPr>
          <w:rFonts w:ascii="Simplified Arabic" w:hAnsi="Simplified Arabic" w:cs="Simplified Arabic"/>
          <w:sz w:val="28"/>
          <w:szCs w:val="28"/>
          <w:rtl/>
        </w:rPr>
        <w:t xml:space="preserve">لِلْكَلِمَةِ الصَّادِقَةِ الَّتِي بِحَسَبِ التَّعْلِيمِ، لِكَيْ يَكُونَ </w:t>
      </w: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قَادِر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أَنْ يَعِظَ بِالتَّعْلِيمِ الصَّحِيحِ وَيُوَبِّخَ الْمُنَاقِضِينَ</w:t>
      </w:r>
      <w:r w:rsidRPr="0096440B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B74481D" w14:textId="2AFC4C6C" w:rsidR="004842A0" w:rsidRPr="0096440B" w:rsidRDefault="00E1650A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أسهب الباب الثالث من الدسقولية في هذا الموضوع، وو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رد فيه "يجب أن يكون الأسقف مم</w:t>
      </w:r>
      <w:r w:rsidR="00B61B3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وء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كل</w:t>
      </w:r>
      <w:r w:rsidR="009F442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تعليم، أديب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درب اللسان. ويكون ح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القلب في التعليم، يعلم في كل وقت. ويتلو ويدرس في كتب الرب ويتأمل الفصول، لكي يفسر الكتب بتأمل.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ليوص الأسقف العلمانيين بثبات ويعظهم". وتتد</w:t>
      </w:r>
      <w:r w:rsidR="00AE0BD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 الوصية إلى الأمر، فتقول الدسقولية "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 بالكلام يا أسقف. 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شبع شعبك و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نور الناموس، فيغنى بكثرة تعاليمك". وتشرح الدسقولية دينونة ال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أسقف في إهمال التعليم فتقول</w:t>
      </w:r>
      <w:r w:rsidR="007A29C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"إذ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لم توصوا أيها الأساقفة الشعب وتشهدوا لهم بالتعليم فخطية الذين لا يعرفون عليكم" (حز</w:t>
      </w:r>
      <w:r w:rsidR="00AF4F13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33: 2- 9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6FF6310" w14:textId="77777777" w:rsidR="0001374C" w:rsidRPr="0096440B" w:rsidRDefault="0001374C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أصعب وأخطر القوانين التي وضعها الآباء الرسل عل</w:t>
      </w:r>
      <w:r w:rsidR="009F442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الأسقف الذي لا يهتم بالتعليم. قلم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يرتعش من كتابتها. س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تركها إلى حين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3E88578C" w14:textId="77777777" w:rsidR="0001374C" w:rsidRPr="0096440B" w:rsidRDefault="0001374C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آباؤ</w:t>
      </w:r>
      <w:r w:rsidR="004842A0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نا الأساقفة القديسون كانوا وعاظ</w:t>
      </w:r>
      <w:r w:rsidR="00987B4E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ومعلمين: </w:t>
      </w:r>
    </w:p>
    <w:p w14:paraId="0F935DB8" w14:textId="77777777" w:rsidR="0001374C" w:rsidRPr="0096440B" w:rsidRDefault="0001374C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ما أجمل تاريخ آبائنا الأساقفة القديسين في ال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هتمام بالتعليم. </w:t>
      </w:r>
    </w:p>
    <w:p w14:paraId="237F16BD" w14:textId="2DB02732" w:rsidR="0001374C" w:rsidRPr="0096440B" w:rsidRDefault="0001374C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56E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أثناسيوس الرسول</w:t>
      </w:r>
      <w:r w:rsidR="004842A0" w:rsidRPr="00956E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يجول من مكان إلى آخر معلم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ومثبت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الناس في الإيمان 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لسليم، 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ومحارب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خطر الأريوسية. وهكذا كان القديس كيرلس عمود الدين في دقة تعليمه ومحاربته للنسطورية. ومثلهما في فهم الإيمان والدفاع عنه معلمنا ديسقورس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(البابا</w:t>
      </w:r>
      <w:r w:rsidR="001D5A3F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25) الذي قاوم مجمع خلقدونية، والقديس ساويرس بطريرك أنطاكية ال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ذي جال 28</w:t>
      </w:r>
      <w:r w:rsidR="008764F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سنة في المدن والقر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يثب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 قواعد الإيمان ويرد على أسئلة السائلين</w:t>
      </w:r>
      <w:r w:rsidR="004842A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5D9821A8" w14:textId="77777777" w:rsidR="0001374C" w:rsidRPr="0096440B" w:rsidRDefault="002D0F49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 أتكلم أيض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القديس يوحنا بطريرك القسط</w:t>
      </w:r>
      <w:r w:rsidR="00AE0BD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نط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ينية الذي من جمال عظاته لق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01374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بوه "ذهبي الفم"؟</w:t>
      </w:r>
    </w:p>
    <w:p w14:paraId="3050116F" w14:textId="77777777" w:rsidR="001B0F7D" w:rsidRPr="0096440B" w:rsidRDefault="00E1650A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B0F7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 </w:t>
      </w:r>
      <w:r w:rsidR="002512B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B0F7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تكلم عن القديس اغريغوريوس أسقف نيازينزا الذي من قوة حجته لق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1B0F7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بوه الثيئولوجوس أي الناطق بالإلهيات؟ </w:t>
      </w:r>
    </w:p>
    <w:p w14:paraId="0AB99C47" w14:textId="77777777" w:rsidR="001B0F7D" w:rsidRPr="0096440B" w:rsidRDefault="002D0F49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2512B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أتكلم عن عظات أو</w:t>
      </w:r>
      <w:r w:rsidR="001B0F7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غسطينوس أسقف ه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="001B0F7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1B0F7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 ومقالاته ورسائله؟ </w:t>
      </w:r>
    </w:p>
    <w:p w14:paraId="0DAD182D" w14:textId="77777777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 عن القديس </w:t>
      </w:r>
      <w:r w:rsidR="002D0F49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يلار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أسقف بواتيي</w:t>
      </w:r>
      <w:r w:rsidR="00742F4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الذي من قوته في اللاهوتيات لق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بوه "أثناسيوس الغرب"؟ أم أتكلم عن باسيليوس الكبير؟ أم عن كيرلس أسقف أور</w:t>
      </w:r>
      <w:r w:rsidR="002D0F49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ليم؟ أم اغريغوريوس أسقف نيصص؟</w:t>
      </w:r>
    </w:p>
    <w:p w14:paraId="44853BA8" w14:textId="77777777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 كبريانوس أسقف قرطاجنة، أم </w:t>
      </w:r>
      <w:r w:rsidR="00742F4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مبروسيوس أسقف ميلان.</w:t>
      </w:r>
      <w:r w:rsidR="002D0F49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464E768B" w14:textId="23CC92E5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واحد من هؤلاء كان</w:t>
      </w:r>
      <w:r w:rsidR="00E50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E50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حسب تعبير بولس الرسول: </w:t>
      </w:r>
    </w:p>
    <w:p w14:paraId="4B269C85" w14:textId="77777777" w:rsidR="001B0F7D" w:rsidRPr="0096440B" w:rsidRDefault="00C83670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527C2"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مُفَصِّل</w:t>
      </w:r>
      <w:r w:rsidR="002527C2"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2527C2"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2527C2" w:rsidRPr="009644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527C2" w:rsidRPr="0096440B">
        <w:rPr>
          <w:rFonts w:ascii="Simplified Arabic" w:hAnsi="Simplified Arabic" w:cs="Simplified Arabic"/>
          <w:b/>
          <w:bCs/>
          <w:sz w:val="28"/>
          <w:szCs w:val="28"/>
          <w:rtl/>
        </w:rPr>
        <w:t>كَلِمَةَ الْحَقِّ بِالاِسْتِقَامَةِ</w:t>
      </w:r>
    </w:p>
    <w:p w14:paraId="234F74FB" w14:textId="77777777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هؤلاء الأساقفة وأم</w:t>
      </w:r>
      <w:r w:rsidR="00AE0BD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الهم، كانوا معلم</w:t>
      </w:r>
      <w:r w:rsidR="002D0F49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المسكونة، وأبطال الإيمان. وما تزال عظاتهم وتعاليمهم ورسا</w:t>
      </w:r>
      <w:r w:rsidR="00AE0BD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ئل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 مراجع لنا في الإيمان.</w:t>
      </w:r>
      <w:r w:rsidR="002D0F49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3A4792C8" w14:textId="65426887" w:rsidR="001B0F7D" w:rsidRPr="0096440B" w:rsidRDefault="002D0F49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يجب أن يكون الأسقف صالح</w:t>
      </w:r>
      <w:r w:rsidR="00987B4E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للتعليم، لأنه أيض</w:t>
      </w:r>
      <w:r w:rsidR="00987B4E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E509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- </w:t>
      </w:r>
      <w:r w:rsidR="001B0F7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كعضو في المجمع المقدس</w:t>
      </w:r>
      <w:r w:rsidR="00E509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B0F7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r w:rsidR="00E509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B0F7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مؤ</w:t>
      </w:r>
      <w:r w:rsidR="00AE0BD4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</w:t>
      </w:r>
      <w:r w:rsidR="001B0F7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على التشريع والتقنين ومحاربة البدع وشرح الإيمان. </w:t>
      </w:r>
    </w:p>
    <w:p w14:paraId="66D6D513" w14:textId="74DCD5DC" w:rsidR="001B0F7D" w:rsidRPr="0096440B" w:rsidRDefault="001B0F7D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الكرازة والتعليم هما عمل الآباء الأساقفة </w:t>
      </w:r>
    </w:p>
    <w:p w14:paraId="5AB9329C" w14:textId="77777777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القسوس تسميهم مقدمة الدسقولية "معل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مين" ومن فم الكاهن تطلب الشريعة كما يقول الكتاب</w:t>
      </w:r>
      <w:r w:rsidR="002D0F49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إلى جوار خدمة الكهنوت لهم أيض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خدمة التعليم. وفي هذا يقول بولس الرسول: 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 xml:space="preserve">أَمَّا الشُّيُوخُ 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(القسوس) 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>الْمُدَبِّرُونَ حَسَن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 xml:space="preserve">فَلْيُحْسَبُوا 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>هْل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>ا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83670" w:rsidRPr="0096440B">
        <w:rPr>
          <w:rFonts w:ascii="Simplified Arabic" w:hAnsi="Simplified Arabic" w:cs="Simplified Arabic"/>
          <w:sz w:val="28"/>
          <w:szCs w:val="28"/>
          <w:rtl/>
        </w:rPr>
        <w:t>لِكَرَامَةٍ مُضَاعَفَةٍ، وَلاَ سِيَّمَا الَّذِينَ يَتْعَبُونَ فِي الْكَلِمَةِ وَالتَّعْلِيمِ</w:t>
      </w:r>
      <w:r w:rsidR="00C8367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(1ت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5: 17). </w:t>
      </w:r>
    </w:p>
    <w:p w14:paraId="0DD77C6B" w14:textId="253C4C29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وفي طقس الرسامة يصلي ال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أسقف من أجل الكاهن الجديد قائل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للرب</w:t>
      </w:r>
      <w:r w:rsidR="00BB792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"امنحه روح حكمتك، ليمتلئ من أعمال الشفاء وكلام التعليم ليعل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شعبك بوداعة". وفي الوصية التي يقرأها عليه ا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سقف ي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قول له: "واستض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بالمطالعة مواظب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القراءة والتعليم بمعان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كتب البيعة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1ECCBE02" w14:textId="5F296F77" w:rsidR="001B0F7D" w:rsidRPr="0096440B" w:rsidRDefault="001B0F7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ولنا مثال 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الكهنة الوعاظ المشهورين القد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 يوحنا ذهبي الفم عندما كان قس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لأنطاكية. وفي جيلنا الحديث نبغ </w:t>
      </w:r>
      <w:r w:rsidR="004021B0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القمص </w:t>
      </w:r>
      <w:proofErr w:type="spellStart"/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فيلوثيئوس</w:t>
      </w:r>
      <w:proofErr w:type="spellEnd"/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والقس </w:t>
      </w:r>
      <w:proofErr w:type="gramStart"/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منس</w:t>
      </w:r>
      <w:r w:rsidR="0078252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proofErr w:type="gramEnd"/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يوحنا وغيرهما.</w:t>
      </w:r>
    </w:p>
    <w:p w14:paraId="2FA221DA" w14:textId="414C849A" w:rsidR="00D21C9D" w:rsidRPr="0096440B" w:rsidRDefault="00262307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D21C9D"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الكرازة والتعليم هما من عمل الشمامسة</w:t>
      </w:r>
    </w:p>
    <w:p w14:paraId="79F97AD7" w14:textId="77777777" w:rsidR="00D21C9D" w:rsidRPr="0096440B" w:rsidRDefault="00D21C9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كان من خدمة الشمامسة العناية بالفقراء ومعاونة الكا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 في خدمة المذبح. فالتعليم أيض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أهم أعمالهم. 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استفانوس العظيم رئيس الشمامسة كان ي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م. ووقف أمامه ثلاثة مجامع </w:t>
      </w:r>
      <w:r w:rsidR="00BB40D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BB40DA" w:rsidRPr="0096440B">
        <w:rPr>
          <w:rFonts w:ascii="Simplified Arabic" w:hAnsi="Simplified Arabic" w:cs="Simplified Arabic"/>
          <w:sz w:val="28"/>
          <w:szCs w:val="28"/>
          <w:rtl/>
        </w:rPr>
        <w:t>وَلَمْ يَقْدِرُوا أَنْ يُقَاوِمُوا الْحِكْمَةَ وَالرُّوحَ الَّذِي كَانَ يَتَكَلَّمُ بِهِ</w:t>
      </w:r>
      <w:r w:rsidR="00BB40D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(أع6: 10). وفيلبس الشماس كرز في السامرة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ع8: 5)، كما بش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الخص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الحبشي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(أع8: 35). </w:t>
      </w:r>
    </w:p>
    <w:p w14:paraId="72EA715B" w14:textId="275BC828" w:rsidR="00D21C9D" w:rsidRPr="0096440B" w:rsidRDefault="00D21C9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والشماس 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ثناسيوس</w:t>
      </w:r>
      <w:r w:rsidR="007825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78252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مجمع نيقية يعطينا فكرة جميلة قوية عن عمل الشم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 في التعليم. وفي جيلنا الحاضر يعوزنا الوقت إن تحدثنا عن حبيب جرجس واسكندر حنا وعملهما في التعليم</w:t>
      </w:r>
      <w:r w:rsidR="00D9725A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270B9597" w14:textId="44B0E30B" w:rsidR="00D21C9D" w:rsidRPr="0096440B" w:rsidRDefault="00D21C9D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الكرازة والتعليم هما عمل الأناغنوستيس</w:t>
      </w:r>
    </w:p>
    <w:p w14:paraId="02767A21" w14:textId="77777777" w:rsidR="00D21C9D" w:rsidRPr="0096440B" w:rsidRDefault="00D21C9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الأناغنوستيس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2512B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لأغنسطس) هو القارئ، وطقس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الكنيسة أن يقرأ 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الكتب المقدسة، ويعرف تفسيرها وي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رها للناس. أما عن فهمه لما يقرأ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فواضح من قول القانون الكنسي "الذي يملأ أسماع الناس بالكلام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ألا يفهم معنى ما يقول؟!" وأيض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تذكيره في السيامة بعبارة "فليفهم القارئ".</w:t>
      </w:r>
    </w:p>
    <w:p w14:paraId="16380747" w14:textId="20B432DC" w:rsidR="00D21C9D" w:rsidRPr="0096440B" w:rsidRDefault="00D21C9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وطقس سيامته يحمل معنى عمله في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الوعظ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والتعليم، فالأسقف يصلي عنه قائل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للرب</w:t>
      </w:r>
      <w:r w:rsidR="007C462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"أظهر وجهك على عبد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="002512B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(فلان) القائم أمامك، الذي قد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موه لينذر بأقوالك المقدسة ويكرز بأوامرك لشعبك، ويعل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مهم كلامك الطاهر الذي من جهته خلاص نفوسهم ونجاتهم". </w:t>
      </w:r>
    </w:p>
    <w:p w14:paraId="7E7BE69D" w14:textId="5151ADA3" w:rsidR="00D21C9D" w:rsidRPr="0096440B" w:rsidRDefault="00D21C9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يقول له في الوصية</w:t>
      </w:r>
      <w:r w:rsidR="00164A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"يجب علي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أن تتعلم واحد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00BEC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فواحد</w:t>
      </w:r>
      <w:r w:rsidR="00987B4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فصول الكتب المقدسة، أنفاس الله التي </w:t>
      </w:r>
      <w:r w:rsidR="00E80AD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اؤتمنت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عليها، كي تعظ بها الشعب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724B123D" w14:textId="0D022F2F" w:rsidR="00D21C9D" w:rsidRPr="0096440B" w:rsidRDefault="00D21C9D" w:rsidP="00164AE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وبعد </w:t>
      </w:r>
    </w:p>
    <w:p w14:paraId="45079C14" w14:textId="77777777" w:rsidR="00D21C9D" w:rsidRPr="0096440B" w:rsidRDefault="00D21C9D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ليتنا نه</w:t>
      </w:r>
      <w:r w:rsidR="00E851CE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5E5AE4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بالتعليم والوعظ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والكرازة، فالناس </w:t>
      </w:r>
      <w:r w:rsidR="00F57D5B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57D5B" w:rsidRPr="0096440B">
        <w:rPr>
          <w:rFonts w:ascii="Simplified Arabic" w:hAnsi="Simplified Arabic" w:cs="Simplified Arabic"/>
          <w:sz w:val="28"/>
          <w:szCs w:val="28"/>
          <w:rtl/>
        </w:rPr>
        <w:t>كَيْفَ يُؤْمِنُونَ بِمَنْ لَمْ يَسْمَعُوا بِهِ؟ وَكَيْفَ يَسْمَعُونَ بِلاَ كَارِزٍ؟</w:t>
      </w:r>
      <w:r w:rsidR="00F57D5B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(رو10: 14). </w:t>
      </w:r>
    </w:p>
    <w:p w14:paraId="4FFB9716" w14:textId="77777777" w:rsidR="00D21C9D" w:rsidRPr="0096440B" w:rsidRDefault="005E5AE4" w:rsidP="00164AE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فلنعل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 في كل 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حين، ولنشج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المعل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مين والوع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اظ، ونفسح لهم المجال، ونقد</w:t>
      </w:r>
      <w:r w:rsidR="00262307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لهم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الإمكانيات</w:t>
      </w:r>
      <w:r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D21C9D" w:rsidRPr="0096440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sectPr w:rsidR="00D21C9D" w:rsidRPr="0096440B" w:rsidSect="00F964DD">
      <w:headerReference w:type="default" r:id="rId7"/>
      <w:pgSz w:w="11906" w:h="16838"/>
      <w:pgMar w:top="1440" w:right="991" w:bottom="1440" w:left="1134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A19F" w14:textId="77777777" w:rsidR="00037B95" w:rsidRDefault="00037B95" w:rsidP="00037B95">
      <w:pPr>
        <w:spacing w:after="0" w:line="240" w:lineRule="auto"/>
      </w:pPr>
      <w:r>
        <w:separator/>
      </w:r>
    </w:p>
  </w:endnote>
  <w:endnote w:type="continuationSeparator" w:id="0">
    <w:p w14:paraId="332CC69E" w14:textId="77777777" w:rsidR="00037B95" w:rsidRDefault="00037B95" w:rsidP="0003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946C" w14:textId="77777777" w:rsidR="00037B95" w:rsidRDefault="00037B95" w:rsidP="00037B95">
      <w:pPr>
        <w:spacing w:after="0" w:line="240" w:lineRule="auto"/>
      </w:pPr>
      <w:r>
        <w:separator/>
      </w:r>
    </w:p>
  </w:footnote>
  <w:footnote w:type="continuationSeparator" w:id="0">
    <w:p w14:paraId="269348BC" w14:textId="77777777" w:rsidR="00037B95" w:rsidRDefault="00037B95" w:rsidP="00037B95">
      <w:pPr>
        <w:spacing w:after="0" w:line="240" w:lineRule="auto"/>
      </w:pPr>
      <w:r>
        <w:continuationSeparator/>
      </w:r>
    </w:p>
  </w:footnote>
  <w:footnote w:id="1">
    <w:p w14:paraId="41CFF365" w14:textId="4504116A" w:rsidR="0096440B" w:rsidRPr="0096440B" w:rsidRDefault="0096440B" w:rsidP="0096440B">
      <w:pPr>
        <w:jc w:val="lowKashida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6440B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96440B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96440B">
        <w:rPr>
          <w:rFonts w:ascii="Simplified Arabic" w:hAnsi="Simplified Arabic" w:cs="Simplified Arabic" w:hint="cs"/>
          <w:rtl/>
          <w:lang w:bidi="ar-EG"/>
        </w:rPr>
        <w:t xml:space="preserve"> الثا</w:t>
      </w:r>
      <w:r>
        <w:rPr>
          <w:rFonts w:ascii="Simplified Arabic" w:hAnsi="Simplified Arabic" w:cs="Simplified Arabic" w:hint="cs"/>
          <w:rtl/>
          <w:lang w:bidi="ar-EG"/>
        </w:rPr>
        <w:t>لث</w:t>
      </w:r>
      <w:r w:rsidR="00164AE1">
        <w:rPr>
          <w:rFonts w:ascii="Simplified Arabic" w:hAnsi="Simplified Arabic" w:cs="Simplified Arabic" w:hint="cs"/>
          <w:rtl/>
          <w:lang w:bidi="ar-EG"/>
        </w:rPr>
        <w:t>:</w:t>
      </w:r>
      <w:r w:rsidRPr="0096440B">
        <w:rPr>
          <w:rFonts w:ascii="Simplified Arabic" w:hAnsi="Simplified Arabic" w:cs="Simplified Arabic" w:hint="cs"/>
          <w:rtl/>
          <w:lang w:bidi="ar-EG"/>
        </w:rPr>
        <w:t xml:space="preserve"> صفحة الرعاية - مركز الوعظ والتعليم في الكنيسة المقدسة (2)</w:t>
      </w:r>
      <w:r w:rsidR="00164AE1">
        <w:rPr>
          <w:rFonts w:ascii="Simplified Arabic" w:hAnsi="Simplified Arabic" w:cs="Simplified Arabic" w:hint="cs"/>
          <w:rtl/>
          <w:lang w:bidi="ar-EG"/>
        </w:rPr>
        <w:t>،</w:t>
      </w:r>
      <w:r w:rsidRPr="0096440B">
        <w:rPr>
          <w:rFonts w:ascii="Simplified Arabic" w:hAnsi="Simplified Arabic" w:cs="Simplified Arabic" w:hint="cs"/>
          <w:rtl/>
          <w:lang w:bidi="ar-EG"/>
        </w:rPr>
        <w:t xml:space="preserve"> بمجلة الكرازة: 23/</w:t>
      </w:r>
      <w:r w:rsidR="009E41B6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rtl/>
          <w:lang w:bidi="ar-EG"/>
        </w:rPr>
        <w:t>12</w:t>
      </w:r>
      <w:r w:rsidR="009E41B6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96440B">
        <w:rPr>
          <w:rFonts w:ascii="Simplified Arabic" w:hAnsi="Simplified Arabic" w:cs="Simplified Arabic" w:hint="cs"/>
          <w:rtl/>
          <w:lang w:bidi="ar-EG"/>
        </w:rPr>
        <w:t xml:space="preserve">/1994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0209" w14:textId="0943D3ED" w:rsidR="00037B95" w:rsidRDefault="00037B95">
    <w:pPr>
      <w:pStyle w:val="Header"/>
    </w:pPr>
    <w:r>
      <w:rPr>
        <w:noProof/>
      </w:rPr>
      <w:drawing>
        <wp:inline distT="0" distB="0" distL="0" distR="0" wp14:anchorId="0A25DB5B" wp14:editId="695CE4A2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DC"/>
    <w:rsid w:val="0001374C"/>
    <w:rsid w:val="00037B95"/>
    <w:rsid w:val="000F1139"/>
    <w:rsid w:val="00164AE1"/>
    <w:rsid w:val="001B0F7D"/>
    <w:rsid w:val="001D5A3F"/>
    <w:rsid w:val="001D6BE6"/>
    <w:rsid w:val="002512BC"/>
    <w:rsid w:val="002527C2"/>
    <w:rsid w:val="00262307"/>
    <w:rsid w:val="002D0F49"/>
    <w:rsid w:val="00304C76"/>
    <w:rsid w:val="003A5B84"/>
    <w:rsid w:val="004021B0"/>
    <w:rsid w:val="0040677D"/>
    <w:rsid w:val="004842A0"/>
    <w:rsid w:val="005150DC"/>
    <w:rsid w:val="00543C65"/>
    <w:rsid w:val="00551A53"/>
    <w:rsid w:val="005A43C8"/>
    <w:rsid w:val="005D546B"/>
    <w:rsid w:val="005E5AE4"/>
    <w:rsid w:val="00607AB6"/>
    <w:rsid w:val="00680D61"/>
    <w:rsid w:val="00700BEC"/>
    <w:rsid w:val="00741AA7"/>
    <w:rsid w:val="00742F40"/>
    <w:rsid w:val="007677D0"/>
    <w:rsid w:val="0078252B"/>
    <w:rsid w:val="007A29C2"/>
    <w:rsid w:val="007C462B"/>
    <w:rsid w:val="007F2FE7"/>
    <w:rsid w:val="007F44FA"/>
    <w:rsid w:val="00806991"/>
    <w:rsid w:val="008764FE"/>
    <w:rsid w:val="00956E79"/>
    <w:rsid w:val="0096440B"/>
    <w:rsid w:val="00987B4E"/>
    <w:rsid w:val="009E41B6"/>
    <w:rsid w:val="009F442D"/>
    <w:rsid w:val="00A34C4A"/>
    <w:rsid w:val="00AE0BD4"/>
    <w:rsid w:val="00AF4F13"/>
    <w:rsid w:val="00B61B3D"/>
    <w:rsid w:val="00BB40DA"/>
    <w:rsid w:val="00BB7924"/>
    <w:rsid w:val="00BE1A42"/>
    <w:rsid w:val="00C83670"/>
    <w:rsid w:val="00D21C9D"/>
    <w:rsid w:val="00D80F53"/>
    <w:rsid w:val="00D9725A"/>
    <w:rsid w:val="00E1650A"/>
    <w:rsid w:val="00E34D8C"/>
    <w:rsid w:val="00E509E6"/>
    <w:rsid w:val="00E65251"/>
    <w:rsid w:val="00E80AD4"/>
    <w:rsid w:val="00E851CE"/>
    <w:rsid w:val="00F57D5B"/>
    <w:rsid w:val="00F65BFD"/>
    <w:rsid w:val="00F964DD"/>
    <w:rsid w:val="00FD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534F5"/>
  <w15:chartTrackingRefBased/>
  <w15:docId w15:val="{3BE3559C-7238-41A3-8BEB-D76F670B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95"/>
  </w:style>
  <w:style w:type="paragraph" w:styleId="Footer">
    <w:name w:val="footer"/>
    <w:basedOn w:val="Normal"/>
    <w:link w:val="FooterChar"/>
    <w:uiPriority w:val="99"/>
    <w:unhideWhenUsed/>
    <w:rsid w:val="0003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B95"/>
  </w:style>
  <w:style w:type="paragraph" w:styleId="FootnoteText">
    <w:name w:val="footnote text"/>
    <w:basedOn w:val="Normal"/>
    <w:link w:val="FootnoteTextChar"/>
    <w:uiPriority w:val="99"/>
    <w:semiHidden/>
    <w:unhideWhenUsed/>
    <w:rsid w:val="009644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44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8C444-DA6F-4669-AA5E-7599F286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22</cp:revision>
  <dcterms:created xsi:type="dcterms:W3CDTF">2018-05-09T10:39:00Z</dcterms:created>
  <dcterms:modified xsi:type="dcterms:W3CDTF">2025-12-16T18:05:00Z</dcterms:modified>
</cp:coreProperties>
</file>