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D5D3" w14:textId="2061D2DD" w:rsidR="0022150F" w:rsidRPr="00BC46ED" w:rsidRDefault="004158D1" w:rsidP="00E371BA">
      <w:pPr>
        <w:bidi/>
        <w:ind w:left="-1"/>
        <w:jc w:val="center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 w:rsidRPr="00BC46ED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ملاحظات حول الافتقاد</w:t>
      </w:r>
      <w:r w:rsidR="009A27EE" w:rsidRPr="00BC46E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2DFCE94" w14:textId="77777777" w:rsidR="007168F3" w:rsidRPr="004860C5" w:rsidRDefault="00E1298F" w:rsidP="00E371BA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60C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بعض ملاحظات ينبغي أن يراعيها الأب الكاهن في ا</w:t>
      </w:r>
      <w:r w:rsidR="007168F3" w:rsidRPr="004860C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4860C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و</w:t>
      </w:r>
      <w:r w:rsidR="007168F3" w:rsidRPr="004860C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Pr="004860C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   </w:t>
      </w:r>
    </w:p>
    <w:p w14:paraId="00E799C6" w14:textId="0BEDFED8" w:rsidR="00742B07" w:rsidRPr="00742B07" w:rsidRDefault="00E1298F" w:rsidP="001C0FDE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101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يحسن أن يكون ا</w:t>
      </w:r>
      <w:r w:rsidR="007168F3" w:rsidRPr="00FD101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FD101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بموعد مسبق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763227A" w14:textId="77777777" w:rsidR="00E371BA" w:rsidRDefault="00E1298F" w:rsidP="00E371BA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فيكون عند الأسرة الت</w:t>
      </w:r>
      <w:r w:rsidR="00742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يفتقدها</w:t>
      </w:r>
      <w:r w:rsidR="00A05DFD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علم بموعد زيارته لها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05DFD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تستعد لهذه الزيارة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168F3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54F4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فلا تكون مرتبطة بمشغولية أخر</w:t>
      </w:r>
      <w:r w:rsidR="00742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54F4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تستدع</w:t>
      </w:r>
      <w:r w:rsidR="00742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54F4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خروجها من البيت بسببها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54F4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كما تستعد أيض</w:t>
      </w:r>
      <w:r w:rsidR="007168F3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854F4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ا من جهة جمع شمل الأسرة مع</w:t>
      </w:r>
      <w:r w:rsidR="007168F3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854F4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ا أثناء الزيارة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فيستطيع الأب الكاهن أن يفتقد جميع أفراد الأسرة مع</w:t>
      </w:r>
      <w:r w:rsidR="007168F3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14698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أيض</w:t>
      </w:r>
      <w:r w:rsidR="00014698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ا تكون الأ</w:t>
      </w:r>
      <w:r w:rsidR="006828E4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سرة مستعدة ف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كري</w:t>
      </w:r>
      <w:r w:rsidR="009242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ا من جهة ما سوف تعرضه على الأب الكاهن من أمور</w:t>
      </w:r>
      <w:r w:rsidR="00014698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77460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F04FA87" w14:textId="1C4D45E0" w:rsidR="00787A43" w:rsidRPr="00742B07" w:rsidRDefault="00B77460" w:rsidP="00E371BA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وهذا الموعد المسبق لزيارة ا</w:t>
      </w:r>
      <w:r w:rsidR="00014698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فتقاد قد يتم عن طريق لقاء الأب الكاهن مع بعض أفراد الأسرة ف</w:t>
      </w:r>
      <w:r w:rsidR="00317BB7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ي الكنيسة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14698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17BB7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أو يتم عن طريق مكالمة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تليفونية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عن طريق إرسال شماس</w:t>
      </w:r>
      <w:r w:rsidR="00175D62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بواسطة لجنة في الكنيسة تنظم ال</w:t>
      </w:r>
      <w:r w:rsidR="00E371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87A43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>فتقاد.</w:t>
      </w:r>
      <w:r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1298F" w:rsidRPr="00742B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C12A45F" w14:textId="2370D681" w:rsidR="00E91895" w:rsidRPr="00E11053" w:rsidRDefault="00787A43" w:rsidP="00C90D52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ويمكن ترتيب موعد ا</w:t>
      </w:r>
      <w:r w:rsidR="00E91895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فتقاد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14698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E6D17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حتى لو كانت لمر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يض في مستشفى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لا يستدع</w:t>
      </w:r>
      <w:r w:rsidR="00E91895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الأمر تحديد موعد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91895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حالات </w:t>
      </w:r>
      <w:r w:rsidR="00E91895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ستثنائية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كارثة أو حادث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C90D5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ولكن لا يعتبر</w:t>
      </w:r>
      <w:r w:rsidR="002308E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17BB7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هذا ا</w:t>
      </w:r>
      <w:r w:rsidR="00E91895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317BB7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ستثناء قاعدة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17BB7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</w:p>
    <w:p w14:paraId="7F9B28C7" w14:textId="6DD9008B" w:rsidR="00FD101B" w:rsidRPr="001C0FDE" w:rsidRDefault="00787A43" w:rsidP="00DA6DC8">
      <w:pPr>
        <w:pStyle w:val="ListParagraph"/>
        <w:numPr>
          <w:ilvl w:val="0"/>
          <w:numId w:val="2"/>
        </w:numPr>
        <w:bidi/>
        <w:ind w:left="-1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موعد الزيارة لا يستدع</w:t>
      </w:r>
      <w:r w:rsidR="002308E0"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تكاليف ضيافة</w:t>
      </w:r>
      <w:r w:rsidR="00175D62" w:rsidRPr="001C0FD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C0F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23895E5" w14:textId="078B21C5" w:rsidR="00B350EA" w:rsidRPr="00FD101B" w:rsidRDefault="00787A43" w:rsidP="00FD101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فالزيارة هي زيارة </w:t>
      </w:r>
      <w:r w:rsidR="002308E0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وحية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08E0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17BB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ينبغ</w:t>
      </w:r>
      <w:r w:rsidR="002308E0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17BB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الأب الكاهن أنه لا يربطها بتكاليف ضيافة له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وإلا خرج الأمر من الوضع الروح</w:t>
      </w:r>
      <w:r w:rsidR="00B350EA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وضع </w:t>
      </w:r>
      <w:r w:rsidR="00B350EA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جتماع</w:t>
      </w:r>
      <w:r w:rsidR="00B350EA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أن مسائل </w:t>
      </w:r>
      <w:r w:rsidR="00BE6D1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الضيافة لا تساعد الأب الكاهن على </w:t>
      </w:r>
      <w:r w:rsidR="00C90D52" w:rsidRPr="00FD10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E6D1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فتقاد عدد أكبر يحتاج إلى رعاية</w:t>
      </w:r>
      <w:r w:rsidR="00B350EA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E6D1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الضيافة تعطله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E6D1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فالزيارة قد تحرج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E6D17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بعض العائلات الفقيرة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A702E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بعض الأفراد غير القادرين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A702E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ADBF2B4" w14:textId="42FAD608" w:rsidR="00FD101B" w:rsidRPr="00FD101B" w:rsidRDefault="00BE6D17" w:rsidP="001C0FDE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101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يراعى في ا</w:t>
      </w:r>
      <w:r w:rsidR="000857B5" w:rsidRPr="00FD101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FD101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الوقت وطبيعة المناسبة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FDB53AD" w14:textId="086A4E49" w:rsidR="0060420D" w:rsidRPr="00FD101B" w:rsidRDefault="00BE6D17" w:rsidP="00FD101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فلا 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تكون مثل</w:t>
      </w:r>
      <w:r w:rsidR="000857B5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في مناسبة </w:t>
      </w:r>
      <w:r w:rsidR="000857B5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متحانات الطلبة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57B5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</w:t>
      </w:r>
      <w:r w:rsidR="000857B5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ستعدادهم ل</w:t>
      </w:r>
      <w:r w:rsidR="000857B5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متحان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لئلا تعطلهم عن مذاكرتهم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02C9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الكاهن مسئو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FD10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ا عن هذا التعطيل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زارهم ف</w:t>
      </w:r>
      <w:r w:rsidR="000857B5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تلك الفترة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فلتكن زيارة لمجرد الصلاة من أجلهم وتشجيعهم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تستغرق 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الزيارة إلا دقائق </w:t>
      </w:r>
      <w:r w:rsidR="0021588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معدود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وحتى في </w:t>
      </w:r>
      <w:r w:rsidR="0021588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سائر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المناسبات الأخرى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ينبغ</w:t>
      </w:r>
      <w:r w:rsidR="0060420D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11E11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مراعاة الوقت </w:t>
      </w:r>
      <w:r w:rsidR="00BA702E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وأهميته بالنسبة إلى كل فرد من أفراد الأسرة</w:t>
      </w:r>
      <w:r w:rsidR="00175D62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A702E" w:rsidRPr="00FD101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 </w:t>
      </w:r>
    </w:p>
    <w:p w14:paraId="6C25D362" w14:textId="77777777" w:rsidR="008567D1" w:rsidRPr="00E11053" w:rsidRDefault="00BA702E" w:rsidP="00E371BA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4- </w:t>
      </w:r>
      <w:r w:rsidRPr="008176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يكون ا</w:t>
      </w:r>
      <w:r w:rsidR="004814E7" w:rsidRPr="008176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660D2E" w:rsidRPr="008176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في غيبة رب ا</w:t>
      </w:r>
      <w:r w:rsidR="00AA3935" w:rsidRPr="008176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لأسرة</w:t>
      </w:r>
      <w:r w:rsidR="00175D62" w:rsidRPr="008176F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22B5802" w14:textId="77777777" w:rsidR="00EA3124" w:rsidRPr="00E11053" w:rsidRDefault="00BF0271" w:rsidP="00E371BA">
      <w:pPr>
        <w:pStyle w:val="NoSpacing"/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كذلك لا تكون بغير علمه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وإذا كانت الزوجة في حالة ماسة إلى جلسة خاصة مع الأب الكاهن في غياب زوجها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لشرح مشكلة معه مثل</w:t>
      </w:r>
      <w:r w:rsidR="004814E7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فلتكن تلك الجلسة الروحية ف</w:t>
      </w:r>
      <w:r w:rsidR="000A7AF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0A7AF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أفضل جد</w:t>
      </w:r>
      <w:r w:rsidR="000A7AF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إلا لو كان الزوج نفسه مسافر</w:t>
      </w:r>
      <w:r w:rsidR="000A7AF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طلب من الأب الكاهن تليفوني</w:t>
      </w:r>
      <w:r w:rsidR="000A7AF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 أو برسالة أن يفتقد أسرته ويرعاها في غيبته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مانع من ذلك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أن يكون ا</w:t>
      </w:r>
      <w:r w:rsidR="000A7AF0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فتقاد لأفراد الأسرة كلهم مع</w:t>
      </w:r>
      <w:r w:rsidR="00536B0D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3DBEC83" w14:textId="5B6E1283" w:rsidR="00EA3124" w:rsidRPr="00E11053" w:rsidRDefault="00BF0271" w:rsidP="00E371BA">
      <w:pPr>
        <w:pStyle w:val="NoSpacing"/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5- </w:t>
      </w:r>
      <w:r w:rsidRPr="007311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ينبغي أن تكون ل</w:t>
      </w:r>
      <w:r w:rsidR="00EA3124" w:rsidRPr="007311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7311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نتائج عملية</w:t>
      </w:r>
      <w:r w:rsidR="00175D62" w:rsidRPr="007311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</w:p>
    <w:p w14:paraId="370D48BE" w14:textId="77777777" w:rsidR="006F0829" w:rsidRPr="00E11053" w:rsidRDefault="00536B0D" w:rsidP="00E371BA">
      <w:pPr>
        <w:pStyle w:val="NoSpacing"/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بحيث يشعر أفراد الأسرة أن 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بدأ يأخذ إجراءات عملية من أجلهم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فى 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لحاق الأطفال بمدارس الأحد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والشبان والشابات ب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للشباب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تعميد من يلزمه العماد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ترتيب ا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عترافات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وحل المشاكل الت</w:t>
      </w:r>
      <w:r w:rsidR="006F0829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تحتاج إلى حل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F0271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 </w:t>
      </w:r>
    </w:p>
    <w:p w14:paraId="45B39E2C" w14:textId="622BE189" w:rsidR="0073111E" w:rsidRDefault="00BF0271" w:rsidP="00E371BA">
      <w:pPr>
        <w:pStyle w:val="NoSpacing"/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6- </w:t>
      </w:r>
      <w:r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حسن ف</w:t>
      </w:r>
      <w:r w:rsidR="006F0829"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</w:t>
      </w:r>
      <w:r w:rsidR="006F0829"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1C0F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أن يتعود الأب الكاهن على العطاء</w:t>
      </w:r>
      <w:r w:rsidR="001C0F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65FF422" w14:textId="77777777" w:rsidR="001C0FDE" w:rsidRDefault="00BF0271" w:rsidP="0073111E">
      <w:pPr>
        <w:pStyle w:val="NoSpacing"/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يعطي إنجيل</w:t>
      </w:r>
      <w:r w:rsidR="006F0829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أو </w:t>
      </w:r>
      <w:proofErr w:type="spellStart"/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أجبية</w:t>
      </w:r>
      <w:proofErr w:type="spellEnd"/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كتاب</w:t>
      </w:r>
      <w:r w:rsidR="006F0829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 روحي</w:t>
      </w:r>
      <w:r w:rsidR="006F0829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صورة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F0829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أو بعض الصلبان أو الأيقونات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هدية في إحدى المناسبات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3AC61C4" w14:textId="48783397" w:rsidR="00BF0271" w:rsidRPr="00E11053" w:rsidRDefault="00BF0271" w:rsidP="001C0FDE">
      <w:pPr>
        <w:pStyle w:val="NoSpacing"/>
        <w:bidi/>
        <w:ind w:left="-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ولا يكون همه من ا</w:t>
      </w:r>
      <w:r w:rsidR="004E0274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فتقاد أن يأخذ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أمر لا يليق</w:t>
      </w:r>
      <w:r w:rsidR="00175D62" w:rsidRPr="00E1105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sectPr w:rsidR="00BF0271" w:rsidRPr="00E11053" w:rsidSect="00BC46ED">
      <w:headerReference w:type="default" r:id="rId8"/>
      <w:pgSz w:w="12240" w:h="15840"/>
      <w:pgMar w:top="1440" w:right="1183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71F2" w14:textId="77777777" w:rsidR="00E23E79" w:rsidRDefault="00E23E79" w:rsidP="009B385A">
      <w:pPr>
        <w:spacing w:after="0" w:line="240" w:lineRule="auto"/>
      </w:pPr>
      <w:r>
        <w:separator/>
      </w:r>
    </w:p>
  </w:endnote>
  <w:endnote w:type="continuationSeparator" w:id="0">
    <w:p w14:paraId="4B000B2A" w14:textId="77777777" w:rsidR="00E23E79" w:rsidRDefault="00E23E79" w:rsidP="009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4D48" w14:textId="77777777" w:rsidR="00E23E79" w:rsidRDefault="00E23E79" w:rsidP="009A27EE">
      <w:pPr>
        <w:bidi/>
        <w:spacing w:after="0" w:line="240" w:lineRule="auto"/>
      </w:pPr>
      <w:r>
        <w:separator/>
      </w:r>
    </w:p>
  </w:footnote>
  <w:footnote w:type="continuationSeparator" w:id="0">
    <w:p w14:paraId="47D255FD" w14:textId="77777777" w:rsidR="00E23E79" w:rsidRDefault="00E23E79" w:rsidP="009B385A">
      <w:pPr>
        <w:spacing w:after="0" w:line="240" w:lineRule="auto"/>
      </w:pPr>
      <w:r>
        <w:continuationSeparator/>
      </w:r>
    </w:p>
  </w:footnote>
  <w:footnote w:id="1">
    <w:p w14:paraId="63E33995" w14:textId="4D3A73CF" w:rsidR="009A27EE" w:rsidRPr="00851E20" w:rsidRDefault="009A27EE" w:rsidP="00851E20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851E20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851E2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851E20">
        <w:rPr>
          <w:rFonts w:ascii="Simplified Arabic" w:hAnsi="Simplified Arabic" w:cs="Simplified Arabic" w:hint="cs"/>
          <w:rtl/>
          <w:lang w:bidi="ar-EG"/>
        </w:rPr>
        <w:t xml:space="preserve"> الثالث، </w:t>
      </w:r>
      <w:r w:rsidR="00851E20" w:rsidRPr="00892EE1">
        <w:rPr>
          <w:rFonts w:ascii="Simplified Arabic" w:hAnsi="Simplified Arabic" w:cs="Simplified Arabic"/>
          <w:rtl/>
          <w:lang w:bidi="ar-EG"/>
        </w:rPr>
        <w:t>صفحة الرعاية</w:t>
      </w:r>
      <w:r w:rsidR="00851E20" w:rsidRPr="00892EE1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851E20" w:rsidRPr="00892EE1">
        <w:rPr>
          <w:rFonts w:ascii="Simplified Arabic" w:hAnsi="Simplified Arabic" w:cs="Simplified Arabic"/>
          <w:rtl/>
          <w:lang w:bidi="ar-EG"/>
        </w:rPr>
        <w:t>–</w:t>
      </w:r>
      <w:r w:rsidR="00851E20" w:rsidRPr="00892EE1">
        <w:rPr>
          <w:rFonts w:ascii="Simplified Arabic" w:hAnsi="Simplified Arabic" w:cs="Simplified Arabic" w:hint="cs"/>
          <w:rtl/>
          <w:lang w:bidi="ar-EG"/>
        </w:rPr>
        <w:t xml:space="preserve"> ملاحظات حول الافتقاد، ب</w:t>
      </w:r>
      <w:r w:rsidR="00851E20" w:rsidRPr="00892EE1">
        <w:rPr>
          <w:rFonts w:ascii="Simplified Arabic" w:hAnsi="Simplified Arabic" w:cs="Simplified Arabic"/>
          <w:rtl/>
          <w:lang w:bidi="ar-EG"/>
        </w:rPr>
        <w:t>مجلة الكرازة 5</w:t>
      </w:r>
      <w:r w:rsidR="00851E20">
        <w:rPr>
          <w:rFonts w:ascii="Simplified Arabic" w:hAnsi="Simplified Arabic" w:cs="Simplified Arabic" w:hint="cs"/>
          <w:rtl/>
          <w:lang w:bidi="ar-EG"/>
        </w:rPr>
        <w:t>/</w:t>
      </w:r>
      <w:r w:rsidR="00851E20" w:rsidRPr="00892EE1">
        <w:rPr>
          <w:rFonts w:ascii="Simplified Arabic" w:hAnsi="Simplified Arabic" w:cs="Simplified Arabic"/>
          <w:rtl/>
          <w:lang w:bidi="ar-EG"/>
        </w:rPr>
        <w:t>5</w:t>
      </w:r>
      <w:r w:rsidR="00851E20">
        <w:rPr>
          <w:rFonts w:ascii="Simplified Arabic" w:hAnsi="Simplified Arabic" w:cs="Simplified Arabic" w:hint="cs"/>
          <w:rtl/>
          <w:lang w:bidi="ar-EG"/>
        </w:rPr>
        <w:t>/</w:t>
      </w:r>
      <w:r w:rsidR="00851E20" w:rsidRPr="00892EE1">
        <w:rPr>
          <w:rFonts w:ascii="Simplified Arabic" w:hAnsi="Simplified Arabic" w:cs="Simplified Arabic"/>
          <w:rtl/>
          <w:lang w:bidi="ar-EG"/>
        </w:rPr>
        <w:t>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4786" w14:textId="348D0D45" w:rsidR="009B385A" w:rsidRPr="0022150F" w:rsidRDefault="00E11053" w:rsidP="00E1298F">
    <w:pPr>
      <w:pStyle w:val="Header"/>
      <w:bidi/>
      <w:rPr>
        <w:b/>
        <w:bCs/>
        <w:sz w:val="36"/>
        <w:szCs w:val="36"/>
        <w:lang w:bidi="ar-EG"/>
      </w:rPr>
    </w:pPr>
    <w:r>
      <w:rPr>
        <w:noProof/>
      </w:rPr>
      <w:drawing>
        <wp:inline distT="0" distB="0" distL="0" distR="0" wp14:anchorId="2242D2AE" wp14:editId="7899230A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B385A" w:rsidRPr="0022150F">
      <w:rPr>
        <w:rFonts w:hint="cs"/>
        <w:b/>
        <w:bCs/>
        <w:rtl/>
        <w:lang w:bidi="ar-EG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53D4A"/>
    <w:multiLevelType w:val="hybridMultilevel"/>
    <w:tmpl w:val="A774A888"/>
    <w:lvl w:ilvl="0" w:tplc="6FF0D6B6">
      <w:start w:val="1"/>
      <w:numFmt w:val="decimal"/>
      <w:suff w:val="space"/>
      <w:lvlText w:val="%1-"/>
      <w:lvlJc w:val="left"/>
      <w:pPr>
        <w:ind w:left="3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5C5036DF"/>
    <w:multiLevelType w:val="hybridMultilevel"/>
    <w:tmpl w:val="81E48D8A"/>
    <w:lvl w:ilvl="0" w:tplc="500C561A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CF"/>
    <w:rsid w:val="00014698"/>
    <w:rsid w:val="000857B5"/>
    <w:rsid w:val="000A7AF0"/>
    <w:rsid w:val="00175D62"/>
    <w:rsid w:val="001C0FDE"/>
    <w:rsid w:val="00215881"/>
    <w:rsid w:val="0022150F"/>
    <w:rsid w:val="002308E0"/>
    <w:rsid w:val="00302C92"/>
    <w:rsid w:val="00311E11"/>
    <w:rsid w:val="00317BB7"/>
    <w:rsid w:val="004158D1"/>
    <w:rsid w:val="004814E7"/>
    <w:rsid w:val="004860C5"/>
    <w:rsid w:val="004E0274"/>
    <w:rsid w:val="00536B0D"/>
    <w:rsid w:val="0060420D"/>
    <w:rsid w:val="006276CC"/>
    <w:rsid w:val="00660D2E"/>
    <w:rsid w:val="006828E4"/>
    <w:rsid w:val="006F0829"/>
    <w:rsid w:val="006F7624"/>
    <w:rsid w:val="007168F3"/>
    <w:rsid w:val="0073111E"/>
    <w:rsid w:val="00742B07"/>
    <w:rsid w:val="00787A43"/>
    <w:rsid w:val="008176FB"/>
    <w:rsid w:val="008201FA"/>
    <w:rsid w:val="00851E20"/>
    <w:rsid w:val="00854F40"/>
    <w:rsid w:val="00892EE1"/>
    <w:rsid w:val="008A5426"/>
    <w:rsid w:val="008C025C"/>
    <w:rsid w:val="00905EC6"/>
    <w:rsid w:val="009242D2"/>
    <w:rsid w:val="00990A7E"/>
    <w:rsid w:val="009A27EE"/>
    <w:rsid w:val="009B385A"/>
    <w:rsid w:val="009C42CF"/>
    <w:rsid w:val="00A05DFD"/>
    <w:rsid w:val="00A07C0C"/>
    <w:rsid w:val="00A10DD6"/>
    <w:rsid w:val="00A96792"/>
    <w:rsid w:val="00AA3935"/>
    <w:rsid w:val="00AF1A3C"/>
    <w:rsid w:val="00B350EA"/>
    <w:rsid w:val="00B77460"/>
    <w:rsid w:val="00BA702E"/>
    <w:rsid w:val="00BC46ED"/>
    <w:rsid w:val="00BE6D17"/>
    <w:rsid w:val="00BF0271"/>
    <w:rsid w:val="00C90D52"/>
    <w:rsid w:val="00CB46EA"/>
    <w:rsid w:val="00DA6DC8"/>
    <w:rsid w:val="00E11053"/>
    <w:rsid w:val="00E1298F"/>
    <w:rsid w:val="00E23E79"/>
    <w:rsid w:val="00E371BA"/>
    <w:rsid w:val="00E91895"/>
    <w:rsid w:val="00EA3124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D036E4"/>
  <w15:chartTrackingRefBased/>
  <w15:docId w15:val="{3799792B-91C8-4C10-B261-B54D6657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8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5A"/>
  </w:style>
  <w:style w:type="paragraph" w:styleId="Footer">
    <w:name w:val="footer"/>
    <w:basedOn w:val="Normal"/>
    <w:link w:val="FooterChar"/>
    <w:uiPriority w:val="99"/>
    <w:unhideWhenUsed/>
    <w:rsid w:val="009B38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5A"/>
  </w:style>
  <w:style w:type="paragraph" w:styleId="NoSpacing">
    <w:name w:val="No Spacing"/>
    <w:uiPriority w:val="1"/>
    <w:qFormat/>
    <w:rsid w:val="00A07C0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27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7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7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BD9C-8745-494C-8521-DE65BA64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30</cp:revision>
  <dcterms:created xsi:type="dcterms:W3CDTF">2018-05-15T09:05:00Z</dcterms:created>
  <dcterms:modified xsi:type="dcterms:W3CDTF">2025-12-03T12:49:00Z</dcterms:modified>
</cp:coreProperties>
</file>