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F29D" w14:textId="3B062764" w:rsidR="005404A5" w:rsidRPr="00154CC5" w:rsidRDefault="00DE4EE5" w:rsidP="00DE4EE5">
      <w:pPr>
        <w:bidi w:val="0"/>
        <w:jc w:val="center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154CC5">
        <w:rPr>
          <w:rStyle w:val="FootnoteReference"/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  <w:r w:rsidR="005404A5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العقوبة- بحثها من الناحيتين الروحية والكنسية</w:t>
      </w:r>
    </w:p>
    <w:p w14:paraId="27773861" w14:textId="77777777" w:rsidR="00DE4EE5" w:rsidRPr="00154CC5" w:rsidRDefault="00DE4EE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</w:p>
    <w:p w14:paraId="6D022D76" w14:textId="691360D8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إن الذين سمعوا كثيرًا عن الوداعة، ربما يظنون أن العقوبة تتناف</w:t>
      </w:r>
      <w:r w:rsidR="00F54F07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ى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مع الوداعة، أو يظنونها تتعارض مع مبادئ الت</w:t>
      </w:r>
      <w:r w:rsidR="00F54F07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س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امح، أو تتعارض مع الرحمة والشفقة. </w:t>
      </w:r>
    </w:p>
    <w:p w14:paraId="0796FE1C" w14:textId="474E9C1A" w:rsidR="005404A5" w:rsidRPr="00154CC5" w:rsidRDefault="00C70839" w:rsidP="007868B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ونود</w:t>
      </w:r>
      <w:r w:rsidR="005404A5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أن نشرح في هذا المقال وما يليه، تقي</w:t>
      </w:r>
      <w:r w:rsidR="00AD228D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ي</w:t>
      </w:r>
      <w:r w:rsidR="005404A5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م العقوبة من الناحية الروحية، وكيف أنها تكون واجبة ولازمة أحيان</w:t>
      </w:r>
      <w:r w:rsidR="00AD228D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="005404A5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ا، </w:t>
      </w:r>
      <w:r w:rsidR="005A21F0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وكيف أن الله نفسه مارس العقوبة،</w:t>
      </w:r>
      <w:r w:rsidR="005404A5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حتى مع قديسيه، ومارسها أيضًا الرسل والقديسون. </w:t>
      </w:r>
    </w:p>
    <w:p w14:paraId="469F1D90" w14:textId="77777777" w:rsidR="005404A5" w:rsidRPr="00154CC5" w:rsidRDefault="005404A5" w:rsidP="007868B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40"/>
          <w:szCs w:val="40"/>
          <w:rtl/>
          <w:lang w:bidi="ar-IQ"/>
        </w:rPr>
      </w:pP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40"/>
          <w:szCs w:val="40"/>
          <w:rtl/>
          <w:lang w:bidi="ar-IQ"/>
        </w:rPr>
        <w:t xml:space="preserve">الله الرحوم كان يعاقب. </w:t>
      </w:r>
    </w:p>
    <w:p w14:paraId="613DE94A" w14:textId="63F95A07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مهما كان الإنسان حنونًا أو عطوفًا أو رحومًا، فلن يكون في حنانه أو عطفه أو رحمته مثل الله.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 ومع ذلك فإن الله كلي الرحمة كان يعاقب أحيانًا.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1F2B9CC4" w14:textId="77777777" w:rsidR="005404A5" w:rsidRPr="00154CC5" w:rsidRDefault="006F3A08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منذ</w:t>
      </w:r>
      <w:r w:rsidR="005404A5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بدء الخليقة، والله يمارس العقوبة: عاقب آدم وحواء وقايين واعتمد عقوبة كنعان. </w:t>
      </w:r>
    </w:p>
    <w:p w14:paraId="6729DFB8" w14:textId="32F11134" w:rsidR="005404A5" w:rsidRPr="00154CC5" w:rsidRDefault="005404A5" w:rsidP="007868B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وبلغ من شدة العقوبة أن أ</w:t>
      </w:r>
      <w:r w:rsidR="005E42C4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غ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رق الله العالم بالطوفان، وحرق مدينة سادوم وعمورة. وحول امرأة لوط </w:t>
      </w:r>
      <w:r w:rsidR="00A44CD3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ل</w:t>
      </w:r>
      <w:r w:rsidR="00A44CD3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 لوح ملح، وجعل الأرض تفتح فاها لتبتلع قورح وداثان وأبيرام.. وأرسل ملاكًا فضرب كل أبكار مصر في ليلة واحدة. </w:t>
      </w:r>
    </w:p>
    <w:p w14:paraId="4C7891DA" w14:textId="652DBC73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بل أن أول ملاك سمعنا في الكتاب المقدس كله، كان ملاك عقوبة، واحد من الكاروبيم وقف بلهيب سيف متقلب يحرس الطريق إلى شجرة الحياة (تك3: 24). </w:t>
      </w:r>
    </w:p>
    <w:p w14:paraId="48802346" w14:textId="36D647CB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أننا نسمع كثيرًا عن ملائكة الرحمة، ولكن ما أكثر ملائكة العقوبة 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الذين ورد ذكرهم في الكتاب: يكفي أن نقول إن الملاكين اللذين 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أنقذا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لوط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ً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 وأسرته من سدوم، هما بذاتهما اللذان ضرب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َّ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 أهل سدوم بالعم</w:t>
      </w:r>
      <w:r w:rsidR="00252BCE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ى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76D60E6A" w14:textId="0994A42A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lastRenderedPageBreak/>
        <w:t>ملاك آخر ضرب من جيش سنحارب 180 أل</w:t>
      </w:r>
      <w:r w:rsidR="00252BCE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ف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 فماتوا..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وأكثر ما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ورد عن ملائكة العقوبة، أولئك الملائكة أصحاب الأبواق الذين تحدث عنهم سفر الرؤيا، فأصابوا الأرض بويلات خطيرة ومهالك مرعبة حين بوقوا. فلما انته</w:t>
      </w:r>
      <w:r w:rsidR="00252BCE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ى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الأربعة الأول من أبواقهم، يقول يوحنا ال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ر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ائي "</w:t>
      </w:r>
      <w:r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ثُمَّ نَظَرْتُ وَسَمِعْتُ مَلاَكًا طَائِرًا فِي وَسَطِ السَّمَاءِ قَائِلاً بِصَوْتٍ عَظِيمٍ: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</w:t>
      </w:r>
      <w:r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وَيْلٌ! وَيْلٌ! وَيْلٌ لِلسَّاكِنِينَ عَلَى الأَرْضِ مِنْ أَجْلِ بَقِيَّةِ أَصْوَاتِ أَبْوَاقِ الثَّلاَثَةِ الْمَلاَئِكَةِ الْمُزْمِعِينَ أَنْ يُبَوِّقُوا!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" (رؤ8: 13). </w:t>
      </w:r>
    </w:p>
    <w:p w14:paraId="0CF3FE7C" w14:textId="77777777" w:rsidR="005404A5" w:rsidRPr="00154CC5" w:rsidRDefault="005404A5" w:rsidP="007868B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ولا يظن أحد أن عقوبات الله قاصرة على العهد القديم، بينما العهد الجديدهو عهد النعمة، أي بلا عقوبة!!</w:t>
      </w:r>
    </w:p>
    <w:p w14:paraId="077685D6" w14:textId="266AA10C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كلا، فالله هو هو، أمس واليوم وإلى الأبد، ليس عنده تغيير ولا ظل دوران.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68F90B5A" w14:textId="0A915633" w:rsidR="005404A5" w:rsidRPr="00154CC5" w:rsidRDefault="005404A5" w:rsidP="007868B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إن المسيح الوديع المتواضع، هو نفسه الذي قال "</w:t>
      </w:r>
      <w:r w:rsidR="00A44CD3" w:rsidRPr="00154CC5">
        <w:rPr>
          <w:color w:val="000000" w:themeColor="text1"/>
          <w:rtl/>
        </w:rPr>
        <w:t xml:space="preserve"> </w:t>
      </w:r>
      <w:r w:rsidR="00A44CD3"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لَكُمْ أَيُّهَا الْكَتَبَةُ وَالْفَرِّيسِيُّونَ الْمُرَاؤُونَ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" (متى 23). وهو الذي تحدث عن "البكاء وصرير الأسنان". وهو الذي عندما استحى بطرس واعتف</w:t>
      </w:r>
      <w:r w:rsidR="00186C15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ى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من غسل رجليه قال له "</w:t>
      </w:r>
      <w:r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إِنْ كُنْتُ لاَ أَغْسِلُكَ فَلَيْسَ لَكَ مَعِي نَصِيبٌ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" (يو13: 8)، أي 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إنه يحرم بطرس الرسول من الملكوت بسبب ذنب يبدو بسيط</w:t>
      </w:r>
      <w:r w:rsidR="00186C15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ا كهذا!</w:t>
      </w:r>
    </w:p>
    <w:p w14:paraId="353566C5" w14:textId="2C232176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بنفس الأسلوب قال السيد المسيح "</w:t>
      </w:r>
      <w:r w:rsidR="0024104A"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وَمَنْ قَالَ لأَخِيهِ: رَقَا، يَكُونُ مُسْتَوْجِبَ الْمَجْمَعِ، وَمَنْ قَالَ: يَا أَحْمَقُ، يَكُونُ مُسْتَوْجِبَ نَارِ جَهَنَّمَ.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" (مت5: 22)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.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.. وأمر أن الغصن الذي لا يصنع ثمرًا يقطع ويلقى في النار (يو 15)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.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.. المسيح الحنون الطيب الذي في طيبة قلبه ترك إحدى الأشجار سنة ريثما تصنع ثمرًا، هو نفسه الذي- في العهد الجديد- لعن شجرة التين غير المثمرة. وقال للكهنة المخطئ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ي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ن "</w:t>
      </w:r>
      <w:r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إِنَّ مَلَكُوتَ اللهِ يُنْزَعُ مِنْكُمْ وَيُعْطَى لأُمَّةٍ تَعْمَلُ أَثْمَارَهُ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" (مت21: 43). </w:t>
      </w:r>
    </w:p>
    <w:p w14:paraId="5CB45CB2" w14:textId="77777777" w:rsidR="005404A5" w:rsidRPr="00154CC5" w:rsidRDefault="005404A5" w:rsidP="007868B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في العهد الجديد، عهد النعمة، حكم الرب على حنانيا وسفيرة بالموت، من فم عبده بطرس الرسول، ولم يترك لهما فرصة أخرى للتوبة. </w:t>
      </w:r>
    </w:p>
    <w:p w14:paraId="0E54FD4C" w14:textId="319B16DC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lastRenderedPageBreak/>
        <w:t>وفي العهد الجديد أعط</w:t>
      </w:r>
      <w:r w:rsidR="002F759E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ى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الرب الأمر بالعقوبة حيثما قال لتلاميذه القديسين "</w:t>
      </w:r>
      <w:r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اَلْحَقَّ أَقُولُ لَكُمْ: كُلُّ مَا تَرْبِطُونَهُ عَلَى الأَرْضِ يَكُونُ مَرْبُوطًا فِي السَّمَاءِ، وَكُلُّ مَا تَحُلُّونَهُ عَلَى الأَرْضِ يَكُونُ مَحْلُولاً فِي السَّمَاءِ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" (مت18: 18). وقال لهم أيضًا "</w:t>
      </w:r>
      <w:r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مَنْ غَفَرْتُمْ خَطَايَاهُ تُغْفَرُ لَهُ، وَمَنْ أَمْسَكْتُمْ خَطَايَاهُ أُمْسِكَتْ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" (يو20: 23). وفي ذلك تقول الدسقولية للأسقف. </w:t>
      </w:r>
    </w:p>
    <w:p w14:paraId="6D85FDE9" w14:textId="622C8E84" w:rsidR="005404A5" w:rsidRPr="00154CC5" w:rsidRDefault="005404A5" w:rsidP="007868B8">
      <w:pPr>
        <w:jc w:val="both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"كما أعطيت سلطان</w:t>
      </w:r>
      <w:r w:rsidR="00E6107A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ا أن تحل، كذلك </w:t>
      </w:r>
      <w:r w:rsidR="00E6107A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أ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عطيت سلطان</w:t>
      </w:r>
      <w:r w:rsidR="003C1AAE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ً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ا أن تربط". في بعض الأوقات لا يكون فقط من حق الأسقف أن يربط، بل يكون من واجبه أن يفعل ذلك.</w:t>
      </w:r>
      <w:r w:rsidR="00A44CD3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. </w:t>
      </w:r>
      <w:r w:rsidR="00A44CD3"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154CC5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  <w:lang w:bidi="ar-IQ"/>
        </w:rPr>
        <w:t xml:space="preserve">ن عالي الكاهن عوقب من الله، لأنه لم يعاقب أولاده كما ينبغي. </w:t>
      </w:r>
    </w:p>
    <w:p w14:paraId="486AC16A" w14:textId="4949CAF8" w:rsidR="005404A5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وبولس الرسول يأمر الأسقف قائلًا "</w:t>
      </w:r>
      <w:r w:rsidR="00A44CD3"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وَبِّخِ، انْتَهِرْ، عِظْ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"</w:t>
      </w:r>
      <w:r w:rsidR="00A44CD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 (2تي4: 2)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. بل يقول عن الذين أخطأوا خطايا علنية "</w:t>
      </w:r>
      <w:r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وَبِّخْهُمْ أَمَامَ الْجَمِيعِ، لِكَيْ يَكُونَ عِنْدَ الْبَاقِينَ خَوْفٌ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" (1تي5: 20). </w:t>
      </w:r>
    </w:p>
    <w:p w14:paraId="428ADD65" w14:textId="42169561" w:rsidR="005165DC" w:rsidRPr="00154CC5" w:rsidRDefault="005404A5" w:rsidP="007868B8">
      <w:pPr>
        <w:jc w:val="both"/>
        <w:rPr>
          <w:rFonts w:ascii="Simplified Arabic" w:hAnsi="Simplified Arabic" w:cs="Simplified Arabic"/>
          <w:color w:val="000000" w:themeColor="text1"/>
          <w:sz w:val="32"/>
          <w:szCs w:val="32"/>
          <w:lang w:bidi="ar-IQ"/>
        </w:rPr>
      </w:pP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وموسى النبي الذي "</w:t>
      </w:r>
      <w:r w:rsidRPr="00154CC5">
        <w:rPr>
          <w:rFonts w:ascii="Simplified Arabic" w:hAnsi="Simplified Arabic" w:cs="Simplified Arabic"/>
          <w:color w:val="000000" w:themeColor="text1"/>
          <w:sz w:val="32"/>
          <w:szCs w:val="32"/>
          <w:rtl/>
          <w:lang w:bidi="ar-IQ"/>
        </w:rPr>
        <w:t>كَانَ حَلِيمًا جِدًّا أَكْثَرَ مِنْ جَمِيعِ النَّاسِ الَّذِينَ عَلَى وَجْهِ الأَرْضِ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" (عد12: 3) حينما </w:t>
      </w:r>
      <w:r w:rsidR="005202F3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أ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خطأ الشعب وعبد العجل، غضب جدًا، وألقى لوحي الشريعة فك</w:t>
      </w:r>
      <w:r w:rsidR="007A6271"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>س</w:t>
      </w:r>
      <w:r w:rsidRPr="00154CC5">
        <w:rPr>
          <w:rFonts w:ascii="Simplified Arabic" w:hAnsi="Simplified Arabic" w:cs="Simplified Arabic" w:hint="cs"/>
          <w:color w:val="000000" w:themeColor="text1"/>
          <w:sz w:val="32"/>
          <w:szCs w:val="32"/>
          <w:rtl/>
          <w:lang w:bidi="ar-IQ"/>
        </w:rPr>
        <w:t xml:space="preserve">رهما، وحطم التمثال، وذرى ترابه، وانتهر رئيس الكهنة انتهارًا شديدًا، وأمر بالقتل حتى قتل في ذلك اليوم ثلاث آلاف (خر 32). </w:t>
      </w:r>
    </w:p>
    <w:sectPr w:rsidR="005165DC" w:rsidRPr="00154CC5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78423" w14:textId="77777777" w:rsidR="0020580A" w:rsidRDefault="0020580A" w:rsidP="00DE4EE5">
      <w:pPr>
        <w:spacing w:after="0" w:line="240" w:lineRule="auto"/>
      </w:pPr>
      <w:r>
        <w:separator/>
      </w:r>
    </w:p>
  </w:endnote>
  <w:endnote w:type="continuationSeparator" w:id="0">
    <w:p w14:paraId="30F3E98D" w14:textId="77777777" w:rsidR="0020580A" w:rsidRDefault="0020580A" w:rsidP="00DE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C2933" w14:textId="77777777" w:rsidR="0020580A" w:rsidRDefault="0020580A" w:rsidP="00DE4EE5">
      <w:pPr>
        <w:spacing w:after="0" w:line="240" w:lineRule="auto"/>
      </w:pPr>
      <w:r>
        <w:separator/>
      </w:r>
    </w:p>
  </w:footnote>
  <w:footnote w:type="continuationSeparator" w:id="0">
    <w:p w14:paraId="27BF19E8" w14:textId="77777777" w:rsidR="0020580A" w:rsidRDefault="0020580A" w:rsidP="00DE4EE5">
      <w:pPr>
        <w:spacing w:after="0" w:line="240" w:lineRule="auto"/>
      </w:pPr>
      <w:r>
        <w:continuationSeparator/>
      </w:r>
    </w:p>
  </w:footnote>
  <w:footnote w:id="1">
    <w:p w14:paraId="7621FD0B" w14:textId="2E1703F3" w:rsidR="00DE4EE5" w:rsidRPr="00DE4EE5" w:rsidRDefault="00DE4EE5" w:rsidP="00DE4EE5">
      <w:pPr>
        <w:pStyle w:val="NormalWeb"/>
        <w:bidi/>
        <w:ind w:left="36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Tahoma" w:hAnsi="Tahoma" w:cs="Tahoma"/>
          <w:sz w:val="27"/>
          <w:szCs w:val="27"/>
          <w:rtl/>
        </w:rPr>
        <w:t xml:space="preserve">مقال لقداسة البابا شنوده الثالث - بمجلة الكرازة - السنة السادسة – العدد </w:t>
      </w:r>
      <w:r>
        <w:rPr>
          <w:rFonts w:ascii="Tahoma" w:hAnsi="Tahoma" w:cs="Tahoma" w:hint="cs"/>
          <w:sz w:val="27"/>
          <w:szCs w:val="27"/>
          <w:rtl/>
          <w:lang w:bidi="ar-EG"/>
        </w:rPr>
        <w:t>الاول</w:t>
      </w:r>
      <w:r>
        <w:rPr>
          <w:rFonts w:ascii="Tahoma" w:hAnsi="Tahoma" w:cs="Tahoma"/>
          <w:sz w:val="27"/>
          <w:szCs w:val="27"/>
          <w:rtl/>
        </w:rPr>
        <w:t xml:space="preserve"> </w:t>
      </w:r>
      <w:r>
        <w:rPr>
          <w:rFonts w:ascii="Tahoma" w:hAnsi="Tahoma" w:cs="Tahoma"/>
          <w:sz w:val="27"/>
          <w:szCs w:val="27"/>
        </w:rPr>
        <w:t>3</w:t>
      </w:r>
      <w:r>
        <w:rPr>
          <w:rFonts w:ascii="Tahoma" w:hAnsi="Tahoma" w:cs="Tahoma"/>
          <w:sz w:val="27"/>
          <w:szCs w:val="27"/>
          <w:rtl/>
        </w:rPr>
        <w:t xml:space="preserve"> - </w:t>
      </w:r>
      <w:r>
        <w:rPr>
          <w:rFonts w:ascii="Tahoma" w:hAnsi="Tahoma" w:cs="Tahoma"/>
          <w:sz w:val="27"/>
          <w:szCs w:val="27"/>
        </w:rPr>
        <w:t>1</w:t>
      </w:r>
      <w:r>
        <w:rPr>
          <w:rFonts w:ascii="Tahoma" w:hAnsi="Tahoma" w:cs="Tahoma"/>
          <w:sz w:val="27"/>
          <w:szCs w:val="27"/>
          <w:rtl/>
        </w:rPr>
        <w:t>- 1975م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65"/>
    <w:rsid w:val="00095D11"/>
    <w:rsid w:val="00154CC5"/>
    <w:rsid w:val="00186C15"/>
    <w:rsid w:val="0020580A"/>
    <w:rsid w:val="0024104A"/>
    <w:rsid w:val="00252BCE"/>
    <w:rsid w:val="002F759E"/>
    <w:rsid w:val="003C1AAE"/>
    <w:rsid w:val="005165DC"/>
    <w:rsid w:val="005202F3"/>
    <w:rsid w:val="005404A5"/>
    <w:rsid w:val="005A21F0"/>
    <w:rsid w:val="005E34F5"/>
    <w:rsid w:val="005E42C4"/>
    <w:rsid w:val="006B485F"/>
    <w:rsid w:val="006F3A08"/>
    <w:rsid w:val="00706B23"/>
    <w:rsid w:val="00750BAE"/>
    <w:rsid w:val="007868B8"/>
    <w:rsid w:val="007A6271"/>
    <w:rsid w:val="008C221E"/>
    <w:rsid w:val="00A44CD3"/>
    <w:rsid w:val="00AA3F10"/>
    <w:rsid w:val="00AC5065"/>
    <w:rsid w:val="00AD228D"/>
    <w:rsid w:val="00C70839"/>
    <w:rsid w:val="00D7428A"/>
    <w:rsid w:val="00DE4EE5"/>
    <w:rsid w:val="00E1627E"/>
    <w:rsid w:val="00E6107A"/>
    <w:rsid w:val="00F5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4ED4A"/>
  <w15:chartTrackingRefBased/>
  <w15:docId w15:val="{4ABBE7B8-5DA8-4FFA-9A37-E1D3833D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4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E4E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4E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4EE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E4EE5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C7D9-80FD-4C11-9A18-99C077CC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13</cp:revision>
  <dcterms:created xsi:type="dcterms:W3CDTF">2023-06-08T22:12:00Z</dcterms:created>
  <dcterms:modified xsi:type="dcterms:W3CDTF">2026-02-15T12:13:00Z</dcterms:modified>
</cp:coreProperties>
</file>