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E3EC4" w14:textId="6B010895" w:rsidR="002E4F14" w:rsidRDefault="002E4F14" w:rsidP="002E4F14">
      <w:pPr>
        <w:spacing w:after="0"/>
        <w:rPr>
          <w:rFonts w:ascii="Tajawal" w:hAnsi="Tajawal" w:cs="Tajawal"/>
          <w:b/>
          <w:bCs/>
          <w:sz w:val="28"/>
          <w:szCs w:val="28"/>
          <w:rtl/>
        </w:rPr>
      </w:pPr>
      <w:r w:rsidRPr="002E4F14">
        <w:rPr>
          <w:rFonts w:ascii="Tajawal" w:hAnsi="Tajawal" w:cs="Tajawal"/>
          <w:b/>
          <w:bCs/>
          <w:sz w:val="28"/>
          <w:szCs w:val="28"/>
          <w:rtl/>
        </w:rPr>
        <w:t>في عيد صعود جسد العذراء</w:t>
      </w:r>
    </w:p>
    <w:p w14:paraId="21B32209" w14:textId="77777777" w:rsidR="002E4F14" w:rsidRPr="002E4F14" w:rsidRDefault="002E4F14" w:rsidP="002E4F14">
      <w:pPr>
        <w:spacing w:after="0"/>
        <w:rPr>
          <w:rFonts w:ascii="Tajawal" w:hAnsi="Tajawal" w:cs="Tajawal"/>
          <w:b/>
          <w:bCs/>
          <w:sz w:val="28"/>
          <w:szCs w:val="28"/>
          <w:rtl/>
        </w:rPr>
      </w:pPr>
    </w:p>
    <w:p w14:paraId="0D8E82EE" w14:textId="5FB65351" w:rsidR="002E4F14" w:rsidRPr="002E4F14" w:rsidRDefault="002E4F14" w:rsidP="002E4F14">
      <w:pPr>
        <w:spacing w:after="0"/>
        <w:jc w:val="center"/>
        <w:rPr>
          <w:rFonts w:ascii="Tajawal" w:hAnsi="Tajawal" w:cs="Tajawal"/>
          <w:b/>
          <w:bCs/>
          <w:sz w:val="48"/>
          <w:szCs w:val="48"/>
          <w:rtl/>
        </w:rPr>
      </w:pPr>
      <w:r w:rsidRPr="002E4F14">
        <w:rPr>
          <w:rFonts w:ascii="Tajawal" w:hAnsi="Tajawal" w:cs="Tajawal"/>
          <w:b/>
          <w:bCs/>
          <w:sz w:val="48"/>
          <w:szCs w:val="48"/>
          <w:rtl/>
        </w:rPr>
        <w:t>الله يكرم قديسيه</w:t>
      </w:r>
      <w:r w:rsidR="003C578C" w:rsidRPr="006D653D">
        <w:rPr>
          <w:rStyle w:val="FootnoteReference"/>
          <w:rFonts w:ascii="Tajawal" w:hAnsi="Tajawal" w:cs="Tajawal"/>
          <w:b/>
          <w:bCs/>
          <w:sz w:val="40"/>
          <w:szCs w:val="40"/>
          <w:rtl/>
        </w:rPr>
        <w:footnoteReference w:id="1"/>
      </w:r>
    </w:p>
    <w:p w14:paraId="49FD280D" w14:textId="77777777" w:rsidR="002E4F14" w:rsidRPr="002E4F14" w:rsidRDefault="002E4F14" w:rsidP="002E4F14">
      <w:pPr>
        <w:spacing w:after="0"/>
        <w:jc w:val="center"/>
        <w:rPr>
          <w:rFonts w:ascii="Tajawal" w:hAnsi="Tajawal" w:cs="Tajawal"/>
          <w:b/>
          <w:bCs/>
          <w:rtl/>
        </w:rPr>
      </w:pPr>
    </w:p>
    <w:p w14:paraId="2F418EDF" w14:textId="6255F27F" w:rsidR="002E4F14" w:rsidRDefault="002E4F14" w:rsidP="002E4F14">
      <w:pPr>
        <w:spacing w:after="0"/>
        <w:rPr>
          <w:rFonts w:ascii="Tajawal" w:hAnsi="Tajawal" w:cs="Tajawal"/>
          <w:rtl/>
          <w:lang w:bidi="ar-EG"/>
        </w:rPr>
      </w:pPr>
      <w:r w:rsidRPr="002E4F14">
        <w:rPr>
          <w:rFonts w:ascii="Tajawal" w:hAnsi="Tajawal" w:cs="Tajawal"/>
          <w:rtl/>
          <w:lang w:bidi="ar-EG"/>
        </w:rPr>
        <w:t xml:space="preserve">   في انتقال السيدة العذراء من عالمنا الفاني، اجتمع حولها الرسل، وأتى السيد المسيح فاستلم روحها الطاهرة بمجد عظيم. ثم رأى القديس توما جسدها الطاهر محمولًا إلى السماء وسط تهليل الملائكة. وهكذا أكرم الرب أعظم قديسيه على الأرض وفي شخصها أكرم البشرية كلها...</w:t>
      </w:r>
    </w:p>
    <w:p w14:paraId="1644DDE3" w14:textId="77777777" w:rsidR="002E4F14" w:rsidRPr="002E4F14" w:rsidRDefault="002E4F14" w:rsidP="002E4F14">
      <w:pPr>
        <w:spacing w:after="0"/>
        <w:rPr>
          <w:rFonts w:ascii="Tajawal" w:hAnsi="Tajawal" w:cs="Tajawal"/>
          <w:rtl/>
          <w:lang w:bidi="ar-EG"/>
        </w:rPr>
      </w:pPr>
    </w:p>
    <w:p w14:paraId="0112D383" w14:textId="77777777" w:rsidR="002E4F14" w:rsidRPr="002E4F14" w:rsidRDefault="002E4F14" w:rsidP="002E4F14">
      <w:pPr>
        <w:spacing w:after="0"/>
        <w:rPr>
          <w:rFonts w:ascii="Tajawal" w:hAnsi="Tajawal" w:cs="Tajawal"/>
          <w:b/>
          <w:bCs/>
          <w:rtl/>
          <w:lang w:bidi="ar-EG"/>
        </w:rPr>
      </w:pPr>
      <w:r w:rsidRPr="002E4F14">
        <w:rPr>
          <w:rFonts w:ascii="Tajawal" w:hAnsi="Tajawal" w:cs="Tajawal"/>
          <w:b/>
          <w:bCs/>
          <w:rtl/>
          <w:lang w:bidi="ar-EG"/>
        </w:rPr>
        <w:t>والتاريخ يحكي لنا قصصًا عديدة عن إكرام الرب لقديسيه، وقت وفاتهم.</w:t>
      </w:r>
    </w:p>
    <w:p w14:paraId="4A48FB8A" w14:textId="160DFB81" w:rsidR="002E4F14" w:rsidRPr="002E4F14" w:rsidRDefault="002E4F14" w:rsidP="002E4F14">
      <w:pPr>
        <w:spacing w:after="0"/>
        <w:rPr>
          <w:rFonts w:ascii="Tajawal" w:hAnsi="Tajawal" w:cs="Tajawal"/>
          <w:b/>
          <w:bCs/>
          <w:rtl/>
          <w:lang w:bidi="ar-EG"/>
        </w:rPr>
      </w:pPr>
      <w:r w:rsidRPr="002E4F14">
        <w:rPr>
          <w:rFonts w:ascii="Tajawal" w:hAnsi="Tajawal" w:cs="Tajawal"/>
          <w:rtl/>
          <w:lang w:bidi="ar-EG"/>
        </w:rPr>
        <w:t xml:space="preserve">   يقول الكتاب </w:t>
      </w:r>
      <w:r w:rsidRPr="002E4F14">
        <w:rPr>
          <w:rFonts w:ascii="Tajawal" w:hAnsi="Tajawal" w:cs="Tajawal"/>
          <w:rtl/>
          <w:lang w:bidi="ar-EG"/>
        </w:rPr>
        <w:t xml:space="preserve">إن </w:t>
      </w:r>
      <w:r w:rsidRPr="002E4F14">
        <w:rPr>
          <w:rFonts w:ascii="Tajawal" w:hAnsi="Tajawal" w:cs="Tajawal"/>
          <w:rtl/>
        </w:rPr>
        <w:t>لعازر</w:t>
      </w:r>
      <w:r w:rsidRPr="002E4F14">
        <w:rPr>
          <w:rFonts w:ascii="Tajawal" w:hAnsi="Tajawal" w:cs="Tajawal"/>
          <w:rtl/>
          <w:lang w:bidi="ar-EG"/>
        </w:rPr>
        <w:t xml:space="preserve"> المسكين قد "</w:t>
      </w:r>
      <w:r w:rsidRPr="002E4F14">
        <w:rPr>
          <w:rFonts w:ascii="Tajawal" w:hAnsi="Tajawal" w:cs="Tajawal"/>
          <w:rtl/>
        </w:rPr>
        <w:t>مَاتَ وَحَمَلَتْهُ الْمَلاَئِكَةُ إِلَى أحضانِ إِبْرَاهِيمَ"(لو22:16).</w:t>
      </w:r>
    </w:p>
    <w:p w14:paraId="6CE6CAC0" w14:textId="77777777" w:rsidR="002E4F14" w:rsidRPr="002E4F14" w:rsidRDefault="002E4F14" w:rsidP="002E4F14">
      <w:pPr>
        <w:spacing w:after="0"/>
        <w:rPr>
          <w:rFonts w:ascii="Tajawal" w:hAnsi="Tajawal" w:cs="Tajawal"/>
          <w:rtl/>
          <w:lang w:bidi="ar-EG"/>
        </w:rPr>
      </w:pPr>
      <w:r w:rsidRPr="002E4F14">
        <w:rPr>
          <w:rFonts w:ascii="Tajawal" w:hAnsi="Tajawal" w:cs="Tajawal"/>
          <w:rtl/>
          <w:lang w:bidi="ar-EG"/>
        </w:rPr>
        <w:t xml:space="preserve">   والقديس </w:t>
      </w:r>
      <w:r w:rsidRPr="002E4F14">
        <w:rPr>
          <w:rFonts w:ascii="Tajawal" w:hAnsi="Tajawal" w:cs="Tajawal"/>
          <w:b/>
          <w:bCs/>
          <w:rtl/>
          <w:lang w:bidi="ar-EG"/>
        </w:rPr>
        <w:t>الأنبا أنطونيوس</w:t>
      </w:r>
      <w:r w:rsidRPr="002E4F14">
        <w:rPr>
          <w:rFonts w:ascii="Tajawal" w:hAnsi="Tajawal" w:cs="Tajawal"/>
          <w:rtl/>
          <w:lang w:bidi="ar-EG"/>
        </w:rPr>
        <w:t xml:space="preserve"> رأى روح </w:t>
      </w:r>
      <w:r w:rsidRPr="002E4F14">
        <w:rPr>
          <w:rFonts w:ascii="Tajawal" w:hAnsi="Tajawal" w:cs="Tajawal"/>
          <w:b/>
          <w:bCs/>
          <w:rtl/>
          <w:lang w:bidi="ar-EG"/>
        </w:rPr>
        <w:t>الأنبا آمون</w:t>
      </w:r>
      <w:r w:rsidRPr="002E4F14">
        <w:rPr>
          <w:rFonts w:ascii="Tajawal" w:hAnsi="Tajawal" w:cs="Tajawal"/>
          <w:rtl/>
          <w:lang w:bidi="ar-EG"/>
        </w:rPr>
        <w:t>، تزفها الملائكة بألحان الفرح والتهليل، وهم يحملونها إلى السماء.</w:t>
      </w:r>
    </w:p>
    <w:p w14:paraId="6CFD2973" w14:textId="77777777" w:rsidR="002E4F14" w:rsidRPr="002E4F14" w:rsidRDefault="002E4F14" w:rsidP="002E4F14">
      <w:pPr>
        <w:spacing w:after="0"/>
        <w:rPr>
          <w:rFonts w:ascii="Tajawal" w:hAnsi="Tajawal" w:cs="Tajawal"/>
          <w:rtl/>
          <w:lang w:bidi="ar-EG"/>
        </w:rPr>
      </w:pPr>
      <w:r w:rsidRPr="002E4F14">
        <w:rPr>
          <w:rFonts w:ascii="Tajawal" w:hAnsi="Tajawal" w:cs="Tajawal"/>
          <w:rtl/>
          <w:lang w:bidi="ar-EG"/>
        </w:rPr>
        <w:t xml:space="preserve">   والقديس </w:t>
      </w:r>
      <w:r w:rsidRPr="002E4F14">
        <w:rPr>
          <w:rFonts w:ascii="Tajawal" w:hAnsi="Tajawal" w:cs="Tajawal"/>
          <w:b/>
          <w:bCs/>
          <w:rtl/>
          <w:lang w:bidi="ar-EG"/>
        </w:rPr>
        <w:t>الأنبا كاراس</w:t>
      </w:r>
      <w:r w:rsidRPr="002E4F14">
        <w:rPr>
          <w:rFonts w:ascii="Tajawal" w:hAnsi="Tajawal" w:cs="Tajawal"/>
          <w:rtl/>
          <w:lang w:bidi="ar-EG"/>
        </w:rPr>
        <w:t xml:space="preserve"> السائح، عند وفاته حضر داود النبي، ورتل له على قيثارته مزمور: "</w:t>
      </w:r>
      <w:r w:rsidRPr="002E4F14">
        <w:rPr>
          <w:rFonts w:ascii="Tajawal" w:hAnsi="Tajawal" w:cs="Tajawal"/>
          <w:rtl/>
        </w:rPr>
        <w:t>ارْجِعِي يَا نَفْسِي إِلَى رَاحَتِكِ، لأَنَّ الرَّبَّ قَدْ أَحْسَنَ إِلَيْكِ</w:t>
      </w:r>
      <w:r w:rsidRPr="002E4F14">
        <w:rPr>
          <w:rFonts w:ascii="Tajawal" w:hAnsi="Tajawal" w:cs="Tajawal"/>
          <w:rtl/>
          <w:lang w:bidi="ar-EG"/>
        </w:rPr>
        <w:t xml:space="preserve">"(مز7:116). </w:t>
      </w:r>
    </w:p>
    <w:p w14:paraId="472C0ACD" w14:textId="77777777" w:rsidR="002E4F14" w:rsidRPr="002E4F14" w:rsidRDefault="002E4F14" w:rsidP="002E4F14">
      <w:pPr>
        <w:spacing w:after="0"/>
        <w:rPr>
          <w:rFonts w:ascii="Tajawal" w:hAnsi="Tajawal" w:cs="Tajawal"/>
          <w:rtl/>
          <w:lang w:bidi="ar-EG"/>
        </w:rPr>
      </w:pPr>
      <w:r w:rsidRPr="002E4F14">
        <w:rPr>
          <w:rFonts w:ascii="Tajawal" w:hAnsi="Tajawal" w:cs="Tajawal"/>
          <w:rtl/>
          <w:lang w:bidi="ar-EG"/>
        </w:rPr>
        <w:t xml:space="preserve">   ويقول الكتاب عن </w:t>
      </w:r>
      <w:r w:rsidRPr="002E4F14">
        <w:rPr>
          <w:rFonts w:ascii="Tajawal" w:hAnsi="Tajawal" w:cs="Tajawal"/>
          <w:b/>
          <w:bCs/>
          <w:rtl/>
          <w:lang w:bidi="ar-EG"/>
        </w:rPr>
        <w:t>إيليا النبي</w:t>
      </w:r>
      <w:r w:rsidRPr="002E4F14">
        <w:rPr>
          <w:rFonts w:ascii="Tajawal" w:hAnsi="Tajawal" w:cs="Tajawal"/>
          <w:rtl/>
          <w:lang w:bidi="ar-EG"/>
        </w:rPr>
        <w:t xml:space="preserve"> إن مركبة نارية قد حملته إلى السماء (2مل11:2). </w:t>
      </w:r>
    </w:p>
    <w:p w14:paraId="7FA73535" w14:textId="27355420" w:rsidR="002E4F14" w:rsidRDefault="002E4F14" w:rsidP="002E4F14">
      <w:pPr>
        <w:spacing w:after="0"/>
        <w:rPr>
          <w:rFonts w:ascii="Tajawal" w:hAnsi="Tajawal" w:cs="Tajawal"/>
          <w:rtl/>
          <w:lang w:bidi="ar-EG"/>
        </w:rPr>
      </w:pPr>
      <w:r w:rsidRPr="002E4F14">
        <w:rPr>
          <w:rFonts w:ascii="Tajawal" w:hAnsi="Tajawal" w:cs="Tajawal"/>
          <w:rtl/>
          <w:lang w:bidi="ar-EG"/>
        </w:rPr>
        <w:t xml:space="preserve">   وكثيرون من القديسين كانوا يرون رؤى معزية، وكان قديسون يحضرون ساعة انتقالهم.</w:t>
      </w:r>
    </w:p>
    <w:p w14:paraId="43E925A5" w14:textId="77777777" w:rsidR="002E4F14" w:rsidRPr="002E4F14" w:rsidRDefault="002E4F14" w:rsidP="002E4F14">
      <w:pPr>
        <w:spacing w:after="0"/>
        <w:rPr>
          <w:rFonts w:ascii="Tajawal" w:hAnsi="Tajawal" w:cs="Tajawal"/>
          <w:rtl/>
          <w:lang w:bidi="ar-EG"/>
        </w:rPr>
      </w:pPr>
    </w:p>
    <w:p w14:paraId="4CB1312F" w14:textId="77777777" w:rsidR="002E4F14" w:rsidRPr="002E4F14" w:rsidRDefault="002E4F14" w:rsidP="002E4F14">
      <w:pPr>
        <w:spacing w:after="0"/>
        <w:rPr>
          <w:rFonts w:ascii="Tajawal" w:hAnsi="Tajawal" w:cs="Tajawal"/>
          <w:b/>
          <w:bCs/>
          <w:rtl/>
          <w:lang w:bidi="ar-EG"/>
        </w:rPr>
      </w:pPr>
      <w:r w:rsidRPr="002E4F14">
        <w:rPr>
          <w:rFonts w:ascii="Tajawal" w:hAnsi="Tajawal" w:cs="Tajawal"/>
          <w:b/>
          <w:bCs/>
          <w:rtl/>
          <w:lang w:bidi="ar-EG"/>
        </w:rPr>
        <w:lastRenderedPageBreak/>
        <w:t xml:space="preserve">   إن السماء تفرح بأن يكمل أحد القديسين فترة جهاده على الأرض، لذلك تحتفل بانضمامه إلى جماعة الغالبين المنتصرين.</w:t>
      </w:r>
    </w:p>
    <w:p w14:paraId="44B8A686" w14:textId="77777777" w:rsidR="002E4F14" w:rsidRPr="002E4F14" w:rsidRDefault="002E4F14" w:rsidP="002E4F14">
      <w:pPr>
        <w:spacing w:after="0"/>
        <w:rPr>
          <w:rFonts w:ascii="Tajawal" w:hAnsi="Tajawal" w:cs="Tajawal"/>
          <w:rtl/>
          <w:lang w:bidi="ar-EG"/>
        </w:rPr>
      </w:pPr>
      <w:r w:rsidRPr="002E4F14">
        <w:rPr>
          <w:rFonts w:ascii="Tajawal" w:hAnsi="Tajawal" w:cs="Tajawal"/>
          <w:rtl/>
          <w:lang w:bidi="ar-EG"/>
        </w:rPr>
        <w:t xml:space="preserve">   وكما يكرم الله قديسيه في حياتهم، يكرمهم أيضًا ساعة انتقالهم ونياحتهم، لذلك قال الكتاب: "</w:t>
      </w:r>
      <w:r w:rsidRPr="002E4F14">
        <w:rPr>
          <w:rFonts w:ascii="Tajawal" w:hAnsi="Tajawal" w:cs="Tajawal"/>
          <w:rtl/>
        </w:rPr>
        <w:t>لِتَمُتْ نَفْسِي مَوْتَ الأَبْرَارِ، وَلْتَكُنْ آخِرَتِي كَآخِرَتِهِمْ</w:t>
      </w:r>
      <w:r w:rsidRPr="002E4F14">
        <w:rPr>
          <w:rFonts w:ascii="Tajawal" w:hAnsi="Tajawal" w:cs="Tajawal"/>
          <w:rtl/>
          <w:lang w:bidi="ar-EG"/>
        </w:rPr>
        <w:t>"(عدد10:23). والكنيسة تحتفل بيوم نياحتهم.</w:t>
      </w:r>
    </w:p>
    <w:p w14:paraId="30F7A302" w14:textId="77777777" w:rsidR="002E4F14" w:rsidRDefault="002E4F14" w:rsidP="002E4F14">
      <w:pPr>
        <w:spacing w:after="0"/>
        <w:rPr>
          <w:rFonts w:ascii="Tajawal" w:hAnsi="Tajawal" w:cs="Tajawal"/>
          <w:b/>
          <w:bCs/>
          <w:rtl/>
          <w:lang w:bidi="ar-EG"/>
        </w:rPr>
      </w:pPr>
    </w:p>
    <w:p w14:paraId="7AD94355" w14:textId="135EA549" w:rsidR="002E4F14" w:rsidRPr="002E4F14" w:rsidRDefault="002E4F14" w:rsidP="002E4F14">
      <w:pPr>
        <w:spacing w:after="0"/>
        <w:rPr>
          <w:rFonts w:ascii="Tajawal" w:hAnsi="Tajawal" w:cs="Tajawal"/>
          <w:b/>
          <w:bCs/>
          <w:rtl/>
          <w:lang w:bidi="ar-EG"/>
        </w:rPr>
      </w:pPr>
      <w:r w:rsidRPr="002E4F14">
        <w:rPr>
          <w:rFonts w:ascii="Tajawal" w:hAnsi="Tajawal" w:cs="Tajawal"/>
          <w:b/>
          <w:bCs/>
          <w:rtl/>
          <w:lang w:bidi="ar-EG"/>
        </w:rPr>
        <w:t>والله يكرم قديسيه، بعد انتقالهم أيضًا.</w:t>
      </w:r>
    </w:p>
    <w:p w14:paraId="7BF92037" w14:textId="12BCAB90" w:rsidR="002E4F14" w:rsidRDefault="002E4F14" w:rsidP="002E4F14">
      <w:pPr>
        <w:spacing w:after="0"/>
        <w:rPr>
          <w:rFonts w:ascii="Tajawal" w:hAnsi="Tajawal" w:cs="Tajawal"/>
          <w:rtl/>
          <w:lang w:bidi="ar-EG"/>
        </w:rPr>
      </w:pPr>
      <w:r w:rsidRPr="002E4F14">
        <w:rPr>
          <w:rFonts w:ascii="Tajawal" w:hAnsi="Tajawal" w:cs="Tajawal"/>
          <w:rtl/>
          <w:lang w:bidi="ar-EG"/>
        </w:rPr>
        <w:t xml:space="preserve">   وقد أكرم العذراء كثيرًا بعد انتقالها، إذ سمح أن تُجرَى المعجزات على يديها، كما سمح بظهورها على الأرض، وهي مشتملة بالنور، كما حدث في الزيتون.</w:t>
      </w:r>
    </w:p>
    <w:p w14:paraId="6B0E75C6" w14:textId="77777777" w:rsidR="00D23FA6" w:rsidRPr="002E4F14" w:rsidRDefault="00D23FA6" w:rsidP="002E4F14">
      <w:pPr>
        <w:spacing w:after="0"/>
        <w:rPr>
          <w:rFonts w:ascii="Tajawal" w:hAnsi="Tajawal" w:cs="Tajawal"/>
          <w:rtl/>
          <w:lang w:bidi="ar-EG"/>
        </w:rPr>
      </w:pPr>
    </w:p>
    <w:p w14:paraId="1F55E66D" w14:textId="77777777" w:rsidR="002E4F14" w:rsidRPr="002E4F14" w:rsidRDefault="002E4F14" w:rsidP="002E4F14">
      <w:pPr>
        <w:spacing w:after="0"/>
        <w:rPr>
          <w:rFonts w:ascii="Tajawal" w:hAnsi="Tajawal" w:cs="Tajawal"/>
          <w:rtl/>
          <w:lang w:bidi="ar-EG"/>
        </w:rPr>
      </w:pPr>
      <w:r w:rsidRPr="002E4F14">
        <w:rPr>
          <w:rFonts w:ascii="Tajawal" w:hAnsi="Tajawal" w:cs="Tajawal"/>
          <w:b/>
          <w:bCs/>
          <w:rtl/>
          <w:lang w:bidi="ar-EG"/>
        </w:rPr>
        <w:t>أما على الأرض، فقد يُكرِم الرب قديسيه بالألم. وإن تألَّموا معه، يتمجَّدون أيضًا معه (رو17:8).</w:t>
      </w:r>
    </w:p>
    <w:p w14:paraId="60997522" w14:textId="77777777" w:rsidR="006234B6" w:rsidRPr="002E4F14" w:rsidRDefault="006234B6" w:rsidP="003F09E7">
      <w:pPr>
        <w:spacing w:after="0"/>
        <w:rPr>
          <w:rFonts w:ascii="Tajawal" w:hAnsi="Tajawal" w:cs="Tajawal"/>
          <w:lang w:bidi="ar-EG"/>
        </w:rPr>
      </w:pPr>
    </w:p>
    <w:sectPr w:rsidR="006234B6" w:rsidRPr="002E4F14"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70A726BC" w14:textId="7AB4F545" w:rsidR="003C578C" w:rsidRDefault="003C578C" w:rsidP="006D653D">
      <w:pPr>
        <w:pStyle w:val="FootnoteText"/>
        <w:bidi/>
        <w:rPr>
          <w:rFonts w:hint="cs"/>
          <w:rtl/>
          <w:lang w:bidi="ar-EG"/>
        </w:rPr>
      </w:pPr>
      <w:r>
        <w:rPr>
          <w:rStyle w:val="FootnoteReference"/>
        </w:rPr>
        <w:footnoteRef/>
      </w:r>
      <w:r>
        <w:t xml:space="preserve"> </w:t>
      </w:r>
      <w:r w:rsidR="006D653D" w:rsidRPr="006D653D">
        <w:rPr>
          <w:rFonts w:hint="cs"/>
          <w:rtl/>
        </w:rPr>
        <w:t xml:space="preserve">مقال لقداسة البابا شنوده الثالث </w:t>
      </w:r>
      <w:r w:rsidR="006D653D" w:rsidRPr="006D653D">
        <w:rPr>
          <w:rtl/>
        </w:rPr>
        <w:t>–</w:t>
      </w:r>
      <w:r w:rsidR="006D653D" w:rsidRPr="006D653D">
        <w:rPr>
          <w:rFonts w:hint="cs"/>
          <w:rtl/>
        </w:rPr>
        <w:t xml:space="preserve"> بمجلة الكرازة </w:t>
      </w:r>
      <w:r w:rsidR="006D653D" w:rsidRPr="006D653D">
        <w:rPr>
          <w:rtl/>
        </w:rPr>
        <w:t>–</w:t>
      </w:r>
      <w:r w:rsidR="006D653D" w:rsidRPr="006D653D">
        <w:rPr>
          <w:rFonts w:hint="cs"/>
          <w:rtl/>
        </w:rPr>
        <w:t xml:space="preserve"> السنة </w:t>
      </w:r>
      <w:r w:rsidR="006D653D">
        <w:rPr>
          <w:rFonts w:hint="cs"/>
          <w:rtl/>
        </w:rPr>
        <w:t>الحادية عشرة</w:t>
      </w:r>
      <w:r w:rsidR="006D653D" w:rsidRPr="006D653D">
        <w:rPr>
          <w:rFonts w:hint="cs"/>
          <w:rtl/>
        </w:rPr>
        <w:t xml:space="preserve"> </w:t>
      </w:r>
      <w:r w:rsidR="006D653D" w:rsidRPr="006D653D">
        <w:rPr>
          <w:rtl/>
        </w:rPr>
        <w:t>–</w:t>
      </w:r>
      <w:r w:rsidR="006D653D" w:rsidRPr="006D653D">
        <w:rPr>
          <w:rFonts w:hint="cs"/>
          <w:rtl/>
        </w:rPr>
        <w:t xml:space="preserve"> العدد </w:t>
      </w:r>
      <w:r w:rsidR="006D653D">
        <w:rPr>
          <w:rFonts w:hint="cs"/>
          <w:rtl/>
        </w:rPr>
        <w:t>الرابع والثلاثون 22-8-1980م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E4F14"/>
    <w:rsid w:val="002F474E"/>
    <w:rsid w:val="003779A8"/>
    <w:rsid w:val="003C578C"/>
    <w:rsid w:val="003F09E7"/>
    <w:rsid w:val="006234B6"/>
    <w:rsid w:val="006252F8"/>
    <w:rsid w:val="006D2588"/>
    <w:rsid w:val="006D653D"/>
    <w:rsid w:val="00746A50"/>
    <w:rsid w:val="00987980"/>
    <w:rsid w:val="009A1D90"/>
    <w:rsid w:val="00AD2D0A"/>
    <w:rsid w:val="00B22F9E"/>
    <w:rsid w:val="00C1564B"/>
    <w:rsid w:val="00D23FA6"/>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2E4F14"/>
    <w:pPr>
      <w:bidi w:val="0"/>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E4F14"/>
    <w:rPr>
      <w:sz w:val="20"/>
      <w:szCs w:val="20"/>
    </w:rPr>
  </w:style>
  <w:style w:type="character" w:styleId="FootnoteReference">
    <w:name w:val="footnote reference"/>
    <w:basedOn w:val="DefaultParagraphFont"/>
    <w:uiPriority w:val="99"/>
    <w:semiHidden/>
    <w:unhideWhenUsed/>
    <w:rsid w:val="002E4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AD207-B77A-4CA0-ABD7-BF6BA772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2024-10-30T10:00:00Z</dcterms:modified>
</cp:coreProperties>
</file>