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D67EE" w14:textId="5C5A4B0F" w:rsidR="001038BC" w:rsidRPr="001038BC" w:rsidRDefault="001038BC" w:rsidP="001038BC">
      <w:pPr>
        <w:spacing w:after="0"/>
        <w:jc w:val="center"/>
        <w:rPr>
          <w:rFonts w:ascii="Tajawal" w:hAnsi="Tajawal" w:cs="Tajawal"/>
          <w:b/>
          <w:bCs/>
          <w:sz w:val="48"/>
          <w:szCs w:val="48"/>
          <w:rtl/>
        </w:rPr>
      </w:pPr>
      <w:bookmarkStart w:id="0" w:name="_Toc112754500"/>
      <w:bookmarkStart w:id="1" w:name="_Toc122438050"/>
      <w:r w:rsidRPr="001038BC">
        <w:rPr>
          <w:rFonts w:ascii="Tajawal" w:hAnsi="Tajawal" w:cs="Tajawal"/>
          <w:b/>
          <w:bCs/>
          <w:sz w:val="48"/>
          <w:szCs w:val="48"/>
          <w:rtl/>
        </w:rPr>
        <w:t>اتّباع سير القديسين</w:t>
      </w:r>
      <w:bookmarkEnd w:id="0"/>
      <w:bookmarkEnd w:id="1"/>
      <w:r w:rsidRPr="00B764AD">
        <w:rPr>
          <w:rStyle w:val="FootnoteReference"/>
          <w:rFonts w:ascii="Tajawal" w:hAnsi="Tajawal" w:cs="Tajawal"/>
          <w:b/>
          <w:bCs/>
          <w:sz w:val="40"/>
          <w:szCs w:val="40"/>
          <w:rtl/>
        </w:rPr>
        <w:footnoteReference w:id="1"/>
      </w:r>
    </w:p>
    <w:p w14:paraId="3414A28A" w14:textId="2B4F9C0F" w:rsidR="001038BC" w:rsidRDefault="001038BC" w:rsidP="001038BC">
      <w:pPr>
        <w:spacing w:after="0"/>
        <w:rPr>
          <w:rFonts w:ascii="Tajawal" w:hAnsi="Tajawal" w:cs="Tajawal"/>
          <w:b/>
          <w:bCs/>
          <w:rtl/>
          <w:lang w:bidi="ar-EG"/>
        </w:rPr>
      </w:pPr>
      <w:r w:rsidRPr="00B764AD">
        <w:rPr>
          <w:rFonts w:ascii="Tajawal" w:hAnsi="Tajawal" w:cs="Tajawal"/>
          <w:b/>
          <w:bCs/>
          <w:rtl/>
          <w:lang w:bidi="ar-EG"/>
        </w:rPr>
        <w:t>سؤال</w:t>
      </w:r>
    </w:p>
    <w:p w14:paraId="2822BDF2" w14:textId="77777777" w:rsidR="00B764AD" w:rsidRPr="00B764AD" w:rsidRDefault="00B764AD" w:rsidP="001038BC">
      <w:pPr>
        <w:spacing w:after="0"/>
        <w:rPr>
          <w:rFonts w:ascii="Tajawal" w:hAnsi="Tajawal" w:cs="Tajawal"/>
          <w:b/>
          <w:bCs/>
          <w:rtl/>
          <w:lang w:bidi="ar-EG"/>
        </w:rPr>
      </w:pPr>
    </w:p>
    <w:p w14:paraId="124D0893" w14:textId="57DDC63A" w:rsidR="001038BC" w:rsidRDefault="001038BC" w:rsidP="001038BC">
      <w:pPr>
        <w:spacing w:after="0"/>
        <w:rPr>
          <w:rFonts w:ascii="Tajawal" w:hAnsi="Tajawal" w:cs="Tajawal"/>
          <w:b/>
          <w:bCs/>
          <w:rtl/>
          <w:lang w:bidi="ar-EG"/>
        </w:rPr>
      </w:pPr>
      <w:r w:rsidRPr="001038BC">
        <w:rPr>
          <w:rFonts w:ascii="Tajawal" w:hAnsi="Tajawal" w:cs="Tajawal"/>
          <w:b/>
          <w:bCs/>
          <w:rtl/>
          <w:lang w:bidi="ar-EG"/>
        </w:rPr>
        <w:t>كلما قرأت كتب سير القديسين، مالت نفسي إلى أن أصير مثلهم. وللأسف لا أقدر أن أفعل مثلهم. فبماذا تنصحون؟</w:t>
      </w:r>
    </w:p>
    <w:p w14:paraId="720A8CB0" w14:textId="77777777" w:rsidR="00B764AD" w:rsidRPr="00B764AD" w:rsidRDefault="00B764AD" w:rsidP="001038BC">
      <w:pPr>
        <w:spacing w:after="0"/>
        <w:rPr>
          <w:rFonts w:ascii="Tajawal" w:hAnsi="Tajawal" w:cs="Tajawal"/>
          <w:b/>
          <w:bCs/>
          <w:rtl/>
          <w:lang w:bidi="ar-EG"/>
        </w:rPr>
      </w:pPr>
    </w:p>
    <w:p w14:paraId="76831B53" w14:textId="07366492" w:rsidR="001038BC" w:rsidRPr="001038BC" w:rsidRDefault="001038BC" w:rsidP="001038BC">
      <w:pPr>
        <w:spacing w:after="0"/>
        <w:rPr>
          <w:rFonts w:ascii="Tajawal" w:hAnsi="Tajawal" w:cs="Tajawal"/>
          <w:b/>
          <w:bCs/>
          <w:rtl/>
          <w:lang w:bidi="ar-EG"/>
        </w:rPr>
      </w:pPr>
      <w:r w:rsidRPr="00B764AD">
        <w:rPr>
          <w:rFonts w:ascii="Tajawal" w:hAnsi="Tajawal" w:cs="Tajawal"/>
          <w:b/>
          <w:bCs/>
          <w:rtl/>
          <w:lang w:bidi="ar-EG"/>
        </w:rPr>
        <w:t>الجواب</w:t>
      </w:r>
    </w:p>
    <w:p w14:paraId="304EB16A" w14:textId="7777777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كثيرون من الذين كتبوا مثاليات القديسين، ذكروا ممارسات وصل إليها القديسون، ربما بعد عشرات السنوات من الجهاد، دون أن يذكروا التداريب التي سلكوا فيها، أو الخطوات التدريجية التي اتبعوها حتى وصلوا إلى ما وصلوا إليه.</w:t>
      </w:r>
    </w:p>
    <w:p w14:paraId="55F90A52" w14:textId="7777777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فهل تريد أنت – بمجرد القراءة – أن تمارس دفعة واحدة ما وصل إليه القديسون في عشرات السنوات؟!</w:t>
      </w:r>
    </w:p>
    <w:p w14:paraId="4E0DCB52" w14:textId="7777777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ضع أمامك الفضيلة، ولكن الوصول إليها يحتاج إلى أمرين:</w:t>
      </w:r>
    </w:p>
    <w:p w14:paraId="023DF956" w14:textId="7777777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(أ) تدرُّج.                (ب) إرشاد روحي.                           </w:t>
      </w:r>
    </w:p>
    <w:p w14:paraId="1E9304FA" w14:textId="1CC8A95D" w:rsidR="001038BC" w:rsidRPr="001038BC" w:rsidRDefault="001038BC" w:rsidP="001038BC">
      <w:pPr>
        <w:spacing w:after="0"/>
        <w:rPr>
          <w:rFonts w:ascii="Tajawal" w:hAnsi="Tajawal" w:cs="Tajawal"/>
        </w:rPr>
      </w:pPr>
      <w:r w:rsidRPr="001038BC">
        <w:rPr>
          <w:rFonts w:ascii="Tajawal" w:hAnsi="Tajawal" w:cs="Tajawal"/>
          <w:rtl/>
          <w:lang w:bidi="ar-EG"/>
        </w:rPr>
        <w:t xml:space="preserve"> </w:t>
      </w:r>
      <w:r w:rsidRPr="00B764AD">
        <w:rPr>
          <w:rFonts w:ascii="Tajawal" w:hAnsi="Tajawal" w:cs="Tajawal"/>
          <w:rtl/>
          <w:lang w:bidi="ar-EG"/>
        </w:rPr>
        <w:t>(جـ) انظر</w:t>
      </w:r>
      <w:r w:rsidRPr="001038BC">
        <w:rPr>
          <w:rFonts w:ascii="Tajawal" w:hAnsi="Tajawal" w:cs="Tajawal"/>
          <w:rtl/>
          <w:lang w:bidi="ar-EG"/>
        </w:rPr>
        <w:t xml:space="preserve"> أيضًا إلى نقطة ثالثة هي مدى مناسبة هذه الفضيلة لك أنت بالذات، في نوع حياتك، الذي قد يختلف عن نوع حياة القديس الذي تقرأ له.                  </w:t>
      </w:r>
    </w:p>
    <w:p w14:paraId="0932AF29" w14:textId="7777777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فمثلًا الصمت والصلاة الدائمة، يناسبان حياة الوحدة، ولكن من الصعب ممارستهما في الخلطة مع الناس.. وإلا يقع الشخص في إشكالات عملية، وربما يصطدم مع الناس..</w:t>
      </w:r>
    </w:p>
    <w:p w14:paraId="737A7C3D" w14:textId="42561257" w:rsidR="001038BC" w:rsidRPr="001038BC" w:rsidRDefault="001038BC" w:rsidP="001038BC">
      <w:pPr>
        <w:spacing w:after="0"/>
        <w:rPr>
          <w:rFonts w:ascii="Tajawal" w:hAnsi="Tajawal" w:cs="Tajawal"/>
          <w:rtl/>
          <w:lang w:bidi="ar-EG"/>
        </w:rPr>
      </w:pPr>
      <w:r w:rsidRPr="001038BC">
        <w:rPr>
          <w:rFonts w:ascii="Tajawal" w:hAnsi="Tajawal" w:cs="Tajawal"/>
          <w:rtl/>
          <w:lang w:bidi="ar-EG"/>
        </w:rPr>
        <w:t xml:space="preserve">   كذلك الأصوام </w:t>
      </w:r>
      <w:proofErr w:type="spellStart"/>
      <w:r w:rsidRPr="001038BC">
        <w:rPr>
          <w:rFonts w:ascii="Tajawal" w:hAnsi="Tajawal" w:cs="Tajawal"/>
          <w:rtl/>
          <w:lang w:bidi="ar-EG"/>
        </w:rPr>
        <w:t>الانقطاعية</w:t>
      </w:r>
      <w:proofErr w:type="spellEnd"/>
      <w:r w:rsidRPr="001038BC">
        <w:rPr>
          <w:rFonts w:ascii="Tajawal" w:hAnsi="Tajawal" w:cs="Tajawal"/>
          <w:rtl/>
          <w:lang w:bidi="ar-EG"/>
        </w:rPr>
        <w:t xml:space="preserve"> الشديدة، ربما تناسب من يحيا حياة الانفراد، ولا تناسب حياة من يبذل مجهودًا جسمانيًّا كبيرًا، أو من هو في سن النمو...</w:t>
      </w:r>
    </w:p>
    <w:p w14:paraId="3CFD2D37" w14:textId="19C4322D" w:rsidR="001038BC" w:rsidRDefault="001038BC" w:rsidP="001038BC">
      <w:pPr>
        <w:spacing w:after="0"/>
        <w:rPr>
          <w:rFonts w:ascii="Tajawal" w:hAnsi="Tajawal" w:cs="Tajawal"/>
          <w:rtl/>
          <w:lang w:bidi="ar-EG"/>
        </w:rPr>
      </w:pPr>
      <w:r w:rsidRPr="001038BC">
        <w:rPr>
          <w:rFonts w:ascii="Tajawal" w:hAnsi="Tajawal" w:cs="Tajawal"/>
          <w:rtl/>
          <w:lang w:bidi="ar-EG"/>
        </w:rPr>
        <w:lastRenderedPageBreak/>
        <w:t xml:space="preserve">    عمومًا، من المفروض أن تكون في كل ممارساتك الروحية، تكون تحت إرشاد من أب حكيم مختبر، ولا تسلك حسب هواك لأن "الذين بلا مرشد، يسقطون مثل أوراق الشجر".. والمرشد سيحميك من التطرف، ومن الانحراف اليميني، ومن المغالاة، ومن القفزات الفجائية التي ليس لها أساس. لذلك لا تحزن إن كنت لا تستطيع الآن أن تنفّذ كل ما تقرأه عن القديسين. ربما تستطيع فيما بعد، بالتدريج.</w:t>
      </w:r>
    </w:p>
    <w:p w14:paraId="16C5B41A" w14:textId="77777777" w:rsidR="00B764AD" w:rsidRPr="001038BC" w:rsidRDefault="00B764AD" w:rsidP="001038BC">
      <w:pPr>
        <w:spacing w:after="0"/>
        <w:rPr>
          <w:rFonts w:ascii="Tajawal" w:hAnsi="Tajawal" w:cs="Tajawal"/>
          <w:rtl/>
          <w:lang w:bidi="ar-EG"/>
        </w:rPr>
      </w:pPr>
    </w:p>
    <w:p w14:paraId="57BC76F6" w14:textId="77777777" w:rsidR="001038BC" w:rsidRPr="001038BC" w:rsidRDefault="001038BC" w:rsidP="001038BC">
      <w:pPr>
        <w:spacing w:after="0"/>
        <w:rPr>
          <w:rFonts w:ascii="Tajawal" w:hAnsi="Tajawal" w:cs="Tajawal"/>
          <w:b/>
          <w:bCs/>
          <w:rtl/>
          <w:lang w:bidi="ar-EG"/>
        </w:rPr>
      </w:pPr>
      <w:r w:rsidRPr="001038BC">
        <w:rPr>
          <w:rFonts w:ascii="Tajawal" w:hAnsi="Tajawal" w:cs="Tajawal"/>
          <w:b/>
          <w:bCs/>
          <w:rtl/>
          <w:lang w:bidi="ar-EG"/>
        </w:rPr>
        <w:t xml:space="preserve">    كذلك نلاحظ أن كل قديس، كانت له فضيلته التي نبغ فيها، فهل تريد أنت أن تجمع جميع الفضائل لجميع القديسين، الأمر الذي يندر حدوثه.. كن معتدلًا.</w:t>
      </w:r>
    </w:p>
    <w:p w14:paraId="60997522" w14:textId="77777777" w:rsidR="006234B6" w:rsidRPr="00B764AD" w:rsidRDefault="006234B6" w:rsidP="003F09E7">
      <w:pPr>
        <w:spacing w:after="0"/>
        <w:rPr>
          <w:rFonts w:ascii="Tajawal" w:hAnsi="Tajawal" w:cs="Tajawal"/>
        </w:rPr>
      </w:pPr>
    </w:p>
    <w:sectPr w:rsidR="006234B6" w:rsidRPr="00B764AD"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0EFE6E3F" w14:textId="0E5B2202" w:rsidR="001038BC" w:rsidRDefault="001038BC" w:rsidP="00E43DCB">
      <w:pPr>
        <w:pStyle w:val="FootnoteText"/>
        <w:bidi/>
        <w:rPr>
          <w:rFonts w:hint="cs"/>
          <w:rtl/>
          <w:lang w:bidi="ar-EG"/>
        </w:rPr>
      </w:pPr>
      <w:r>
        <w:rPr>
          <w:rStyle w:val="FootnoteReference"/>
        </w:rPr>
        <w:footnoteRef/>
      </w:r>
      <w:r>
        <w:t xml:space="preserve"> </w:t>
      </w:r>
      <w:r w:rsidR="00E43DCB" w:rsidRPr="00E43DCB">
        <w:rPr>
          <w:rFonts w:hint="cs"/>
          <w:rtl/>
        </w:rPr>
        <w:t xml:space="preserve">مقال لقداسة البابا شنوده الثالث </w:t>
      </w:r>
      <w:r w:rsidR="00E43DCB" w:rsidRPr="00E43DCB">
        <w:rPr>
          <w:rtl/>
        </w:rPr>
        <w:t>–</w:t>
      </w:r>
      <w:r w:rsidR="00E43DCB" w:rsidRPr="00E43DCB">
        <w:rPr>
          <w:rFonts w:hint="cs"/>
          <w:rtl/>
        </w:rPr>
        <w:t xml:space="preserve"> بمجلة الكرازة </w:t>
      </w:r>
      <w:r w:rsidR="00E43DCB" w:rsidRPr="00E43DCB">
        <w:rPr>
          <w:rtl/>
        </w:rPr>
        <w:t>–</w:t>
      </w:r>
      <w:r w:rsidR="00E43DCB" w:rsidRPr="00E43DCB">
        <w:rPr>
          <w:rFonts w:hint="cs"/>
          <w:rtl/>
        </w:rPr>
        <w:t xml:space="preserve"> السنة الثانية عشرة </w:t>
      </w:r>
      <w:r w:rsidR="00E43DCB" w:rsidRPr="00E43DCB">
        <w:rPr>
          <w:rtl/>
        </w:rPr>
        <w:t>–</w:t>
      </w:r>
      <w:r w:rsidR="00E43DCB" w:rsidRPr="00E43DCB">
        <w:rPr>
          <w:rFonts w:hint="cs"/>
          <w:rtl/>
        </w:rPr>
        <w:t xml:space="preserve"> العدد </w:t>
      </w:r>
      <w:r w:rsidR="00E43DCB">
        <w:rPr>
          <w:rFonts w:hint="cs"/>
          <w:rtl/>
        </w:rPr>
        <w:t>الخامس</w:t>
      </w:r>
      <w:r w:rsidR="00E43DCB" w:rsidRPr="00E43DCB">
        <w:rPr>
          <w:rFonts w:hint="cs"/>
          <w:rtl/>
        </w:rPr>
        <w:t xml:space="preserve"> والثلاثون</w:t>
      </w:r>
      <w:r w:rsidR="00E43DCB">
        <w:rPr>
          <w:rFonts w:hint="cs"/>
          <w:rtl/>
        </w:rPr>
        <w:t xml:space="preserve"> 28-8-1981م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E2AAE"/>
    <w:rsid w:val="001038BC"/>
    <w:rsid w:val="00145803"/>
    <w:rsid w:val="00165C47"/>
    <w:rsid w:val="002175C6"/>
    <w:rsid w:val="002F474E"/>
    <w:rsid w:val="003779A8"/>
    <w:rsid w:val="003F09E7"/>
    <w:rsid w:val="006234B6"/>
    <w:rsid w:val="006252F8"/>
    <w:rsid w:val="006D2588"/>
    <w:rsid w:val="00746A50"/>
    <w:rsid w:val="00987980"/>
    <w:rsid w:val="009A1D90"/>
    <w:rsid w:val="00AD2D0A"/>
    <w:rsid w:val="00B22F9E"/>
    <w:rsid w:val="00B764AD"/>
    <w:rsid w:val="00C1564B"/>
    <w:rsid w:val="00E43DC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1038BC"/>
    <w:pPr>
      <w:bidi w:val="0"/>
      <w:spacing w:after="0" w:line="240" w:lineRule="auto"/>
      <w:jc w:val="left"/>
    </w:pPr>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038BC"/>
    <w:rPr>
      <w:sz w:val="20"/>
      <w:szCs w:val="20"/>
    </w:rPr>
  </w:style>
  <w:style w:type="character" w:styleId="FootnoteReference">
    <w:name w:val="footnote reference"/>
    <w:basedOn w:val="DefaultParagraphFont"/>
    <w:uiPriority w:val="99"/>
    <w:semiHidden/>
    <w:unhideWhenUsed/>
    <w:rsid w:val="001038B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504B-83D0-4436-9548-BCA9EB6B5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227</Words>
  <Characters>1298</Characters>
  <Application>Microsoft Office Word</Application>
  <DocSecurity>0</DocSecurity>
  <Lines>10</Lines>
  <Paragraphs>3</Paragraphs>
  <ScaleCrop>false</ScaleCrop>
  <Company/>
  <LinksUpToDate>false</LinksUpToDate>
  <CharactersWithSpaces>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13</cp:revision>
  <dcterms:created xsi:type="dcterms:W3CDTF">2024-09-26T11:03:00Z</dcterms:created>
  <dcterms:modified xsi:type="dcterms:W3CDTF">2024-10-30T11:02:00Z</dcterms:modified>
</cp:coreProperties>
</file>