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0D83" w14:textId="7779C966" w:rsidR="002C62F3" w:rsidRPr="00C226B8" w:rsidRDefault="0048337A" w:rsidP="00FE018E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C226B8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رهبنة </w:t>
      </w:r>
      <w:proofErr w:type="spellStart"/>
      <w:r w:rsidRPr="00C226B8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ال</w:t>
      </w:r>
      <w:r w:rsidR="009D2C1C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م</w:t>
      </w:r>
      <w:r w:rsidRPr="00C226B8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ترمل</w:t>
      </w:r>
      <w:proofErr w:type="spellEnd"/>
      <w:r w:rsidRPr="00C226B8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2B23453E" w14:textId="7EE8A761" w:rsidR="0048337A" w:rsidRPr="0097694B" w:rsidRDefault="0048337A" w:rsidP="00FE018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769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سؤال:</w:t>
      </w:r>
    </w:p>
    <w:p w14:paraId="3E6A4021" w14:textId="52FAD2BD" w:rsidR="0048337A" w:rsidRPr="0097694B" w:rsidRDefault="007D3403" w:rsidP="00FE018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769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هل يمكن أن يترهب رجل قد تزوج وترمل؟ أو امرأة تزوجت وترملت؟</w:t>
      </w:r>
    </w:p>
    <w:p w14:paraId="7B738196" w14:textId="3C02A550" w:rsidR="007D3403" w:rsidRPr="0097694B" w:rsidRDefault="007D3403" w:rsidP="00FE018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769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الجواب:</w:t>
      </w:r>
    </w:p>
    <w:p w14:paraId="4C8CC162" w14:textId="38E41B39" w:rsidR="007D3403" w:rsidRDefault="007D3403" w:rsidP="00FE018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7694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نظريًا، لا يوجد ما يمنع ذلك. ولكن نشترط أمرين:</w:t>
      </w:r>
    </w:p>
    <w:p w14:paraId="21F51966" w14:textId="58EC2CA6" w:rsidR="0097694B" w:rsidRPr="0097694B" w:rsidRDefault="0097694B" w:rsidP="00FE018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السن</w:t>
      </w:r>
      <w:r w:rsidR="009D2C1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،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وضبط النفس.</w:t>
      </w:r>
    </w:p>
    <w:p w14:paraId="790F68BB" w14:textId="5440E2B6" w:rsidR="00437FE6" w:rsidRDefault="00437FE6" w:rsidP="00FE018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فالذي يترمل وهو شاب صغير، لا ننصح له بالرهبنة. وهذا نصح الرسول بالنسبة إلى الشابة الأرملة في تكريسها (1تي</w:t>
      </w:r>
      <w:r w:rsidR="0097694B">
        <w:rPr>
          <w:rFonts w:ascii="Simplified Arabic" w:hAnsi="Simplified Arabic" w:cs="Simplified Arabic" w:hint="cs"/>
          <w:sz w:val="28"/>
          <w:szCs w:val="28"/>
          <w:rtl/>
          <w:lang w:bidi="ar-EG"/>
        </w:rPr>
        <w:t>5: 11).</w:t>
      </w:r>
    </w:p>
    <w:p w14:paraId="58463DC7" w14:textId="28434CC0" w:rsidR="0097694B" w:rsidRPr="0048337A" w:rsidRDefault="0097694B" w:rsidP="00FE018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ومن جهة القدرة على ضبط النفس، فهي تختلف من شخص لآخر.</w:t>
      </w:r>
    </w:p>
    <w:sectPr w:rsidR="0097694B" w:rsidRPr="0048337A" w:rsidSect="00875DCC">
      <w:headerReference w:type="default" r:id="rId7"/>
      <w:pgSz w:w="11906" w:h="16838" w:code="9"/>
      <w:pgMar w:top="1701" w:right="991" w:bottom="1701" w:left="993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58E8E" w14:textId="77777777" w:rsidR="0048337A" w:rsidRDefault="0048337A" w:rsidP="0048337A">
      <w:pPr>
        <w:spacing w:after="0" w:line="240" w:lineRule="auto"/>
      </w:pPr>
      <w:r>
        <w:separator/>
      </w:r>
    </w:p>
  </w:endnote>
  <w:endnote w:type="continuationSeparator" w:id="0">
    <w:p w14:paraId="71A16465" w14:textId="77777777" w:rsidR="0048337A" w:rsidRDefault="0048337A" w:rsidP="0048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1A65" w14:textId="77777777" w:rsidR="0048337A" w:rsidRDefault="0048337A" w:rsidP="00483514">
      <w:pPr>
        <w:bidi/>
        <w:spacing w:after="0" w:line="240" w:lineRule="auto"/>
      </w:pPr>
      <w:r>
        <w:separator/>
      </w:r>
    </w:p>
  </w:footnote>
  <w:footnote w:type="continuationSeparator" w:id="0">
    <w:p w14:paraId="680587D0" w14:textId="77777777" w:rsidR="0048337A" w:rsidRDefault="0048337A" w:rsidP="0048337A">
      <w:pPr>
        <w:spacing w:after="0" w:line="240" w:lineRule="auto"/>
      </w:pPr>
      <w:r>
        <w:continuationSeparator/>
      </w:r>
    </w:p>
  </w:footnote>
  <w:footnote w:id="1">
    <w:p w14:paraId="6E0D4D94" w14:textId="7E407DDC" w:rsidR="0048337A" w:rsidRPr="00483514" w:rsidRDefault="0048337A" w:rsidP="0048337A">
      <w:pPr>
        <w:pStyle w:val="FootnoteText"/>
        <w:bidi/>
        <w:rPr>
          <w:rFonts w:ascii="Simplified Arabic" w:hAnsi="Simplified Arabic" w:cs="Simplified Arabic"/>
          <w:rtl/>
          <w:lang w:bidi="ar-EG"/>
        </w:rPr>
      </w:pPr>
      <w:r w:rsidRPr="00483514">
        <w:rPr>
          <w:rStyle w:val="FootnoteReference"/>
          <w:rFonts w:ascii="Simplified Arabic" w:hAnsi="Simplified Arabic" w:cs="Simplified Arabic"/>
        </w:rPr>
        <w:footnoteRef/>
      </w:r>
      <w:r w:rsidRPr="00483514">
        <w:rPr>
          <w:rFonts w:ascii="Simplified Arabic" w:hAnsi="Simplified Arabic" w:cs="Simplified Arabic"/>
        </w:rPr>
        <w:t xml:space="preserve"> </w:t>
      </w:r>
      <w:r w:rsidRPr="00483514">
        <w:rPr>
          <w:rFonts w:ascii="Simplified Arabic" w:hAnsi="Simplified Arabic" w:cs="Simplified Arabic"/>
          <w:rtl/>
          <w:lang w:bidi="ar-EG"/>
        </w:rPr>
        <w:t xml:space="preserve">مقال لقداسة البابا </w:t>
      </w:r>
      <w:proofErr w:type="spellStart"/>
      <w:r w:rsidRPr="00483514">
        <w:rPr>
          <w:rFonts w:ascii="Simplified Arabic" w:hAnsi="Simplified Arabic" w:cs="Simplified Arabic"/>
          <w:rtl/>
          <w:lang w:bidi="ar-EG"/>
        </w:rPr>
        <w:t>شنوده</w:t>
      </w:r>
      <w:proofErr w:type="spellEnd"/>
      <w:r w:rsidRPr="00483514">
        <w:rPr>
          <w:rFonts w:ascii="Simplified Arabic" w:hAnsi="Simplified Arabic" w:cs="Simplified Arabic"/>
          <w:rtl/>
          <w:lang w:bidi="ar-EG"/>
        </w:rPr>
        <w:t xml:space="preserve"> الثالث "سؤال وجواب </w:t>
      </w:r>
      <w:r w:rsidR="00483514" w:rsidRPr="00483514">
        <w:rPr>
          <w:rFonts w:ascii="Simplified Arabic" w:hAnsi="Simplified Arabic" w:cs="Simplified Arabic"/>
          <w:rtl/>
          <w:lang w:bidi="ar-EG"/>
        </w:rPr>
        <w:t>–</w:t>
      </w:r>
      <w:r w:rsidRPr="00483514">
        <w:rPr>
          <w:rFonts w:ascii="Simplified Arabic" w:hAnsi="Simplified Arabic" w:cs="Simplified Arabic"/>
          <w:rtl/>
          <w:lang w:bidi="ar-EG"/>
        </w:rPr>
        <w:t xml:space="preserve"> </w:t>
      </w:r>
      <w:r w:rsidR="00483514" w:rsidRPr="00483514">
        <w:rPr>
          <w:rFonts w:ascii="Simplified Arabic" w:hAnsi="Simplified Arabic" w:cs="Simplified Arabic"/>
          <w:rtl/>
          <w:lang w:bidi="ar-EG"/>
        </w:rPr>
        <w:t>رهبنة الترمل"، نُشر في مجلة الكرازة 10 يناير 1992م.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8A96" w14:textId="3331F363" w:rsidR="00875DCC" w:rsidRDefault="00875DCC" w:rsidP="00875DCC">
    <w:pPr>
      <w:pStyle w:val="Header"/>
      <w:bidi/>
    </w:pPr>
    <w:r>
      <w:rPr>
        <w:noProof/>
      </w:rPr>
      <w:drawing>
        <wp:inline distT="0" distB="0" distL="0" distR="0" wp14:anchorId="1E52E87F" wp14:editId="275369B5">
          <wp:extent cx="409575" cy="38100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3C"/>
    <w:rsid w:val="002C62F3"/>
    <w:rsid w:val="00437FE6"/>
    <w:rsid w:val="0048337A"/>
    <w:rsid w:val="00483514"/>
    <w:rsid w:val="005924C4"/>
    <w:rsid w:val="007D3403"/>
    <w:rsid w:val="00875DCC"/>
    <w:rsid w:val="0097694B"/>
    <w:rsid w:val="009C333E"/>
    <w:rsid w:val="009D2C1C"/>
    <w:rsid w:val="00B9673C"/>
    <w:rsid w:val="00C226B8"/>
    <w:rsid w:val="00CA0D37"/>
    <w:rsid w:val="00FE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628FA"/>
  <w15:chartTrackingRefBased/>
  <w15:docId w15:val="{A0453C48-02D6-4246-9D91-1D1B2DD6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833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3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37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5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DCC"/>
  </w:style>
  <w:style w:type="paragraph" w:styleId="Footer">
    <w:name w:val="footer"/>
    <w:basedOn w:val="Normal"/>
    <w:link w:val="FooterChar"/>
    <w:uiPriority w:val="99"/>
    <w:unhideWhenUsed/>
    <w:rsid w:val="00875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397A-58A3-407C-B0F8-52C18208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6</cp:revision>
  <cp:lastPrinted>2026-07-30T15:26:00Z</cp:lastPrinted>
  <dcterms:created xsi:type="dcterms:W3CDTF">2026-07-24T17:17:00Z</dcterms:created>
  <dcterms:modified xsi:type="dcterms:W3CDTF">2026-07-30T15:26:00Z</dcterms:modified>
</cp:coreProperties>
</file>