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718E" w14:textId="5ACB388E" w:rsidR="008D37DB" w:rsidRPr="008D37DB" w:rsidRDefault="008D37DB" w:rsidP="00400B35">
      <w:pPr>
        <w:jc w:val="center"/>
        <w:rPr>
          <w:rFonts w:ascii="Tajawal" w:eastAsia="Calibri" w:hAnsi="Tajawal" w:cs="Tajawal"/>
          <w:b/>
          <w:bCs/>
          <w:sz w:val="48"/>
          <w:szCs w:val="48"/>
          <w:rtl/>
        </w:rPr>
      </w:pPr>
      <w:r w:rsidRPr="008D37DB">
        <w:rPr>
          <w:rFonts w:ascii="Tajawal" w:eastAsia="Calibri" w:hAnsi="Tajawal" w:cs="Tajawal"/>
          <w:b/>
          <w:bCs/>
          <w:sz w:val="48"/>
          <w:szCs w:val="48"/>
          <w:rtl/>
        </w:rPr>
        <w:t>شرح قانون الإيمان</w:t>
      </w:r>
      <w:r w:rsidR="00FA058B" w:rsidRPr="00FA058B">
        <w:rPr>
          <w:rStyle w:val="FootnoteReference"/>
          <w:rFonts w:ascii="Tajawal" w:eastAsia="Calibri" w:hAnsi="Tajawal" w:cs="Tajawal"/>
          <w:b/>
          <w:bCs/>
          <w:sz w:val="40"/>
          <w:szCs w:val="40"/>
          <w:rtl/>
        </w:rPr>
        <w:footnoteReference w:id="1"/>
      </w:r>
    </w:p>
    <w:p w14:paraId="7B564CED" w14:textId="5E19527D" w:rsidR="008D37DB" w:rsidRPr="00910E42" w:rsidRDefault="008D37DB" w:rsidP="00400B35">
      <w:pPr>
        <w:jc w:val="center"/>
        <w:rPr>
          <w:rFonts w:ascii="Tajawal" w:eastAsia="Calibri" w:hAnsi="Tajawal" w:cs="Tajawal"/>
          <w:b/>
          <w:bCs/>
          <w:sz w:val="48"/>
          <w:szCs w:val="48"/>
          <w:rtl/>
        </w:rPr>
      </w:pPr>
      <w:r w:rsidRPr="008D37DB">
        <w:rPr>
          <w:rFonts w:ascii="Tajawal" w:eastAsia="Calibri" w:hAnsi="Tajawal" w:cs="Tajawal"/>
          <w:b/>
          <w:bCs/>
          <w:sz w:val="48"/>
          <w:szCs w:val="48"/>
          <w:rtl/>
        </w:rPr>
        <w:t xml:space="preserve">يسمى هذا القانون: </w:t>
      </w:r>
      <w:r w:rsidR="00D52217" w:rsidRPr="00910E42">
        <w:rPr>
          <w:rFonts w:ascii="Tajawal" w:eastAsia="Calibri" w:hAnsi="Tajawal" w:cs="Tajawal"/>
          <w:b/>
          <w:bCs/>
          <w:sz w:val="48"/>
          <w:szCs w:val="48"/>
        </w:rPr>
        <w:t>Christian</w:t>
      </w:r>
      <w:r w:rsidRPr="008D37DB">
        <w:rPr>
          <w:rFonts w:ascii="Tajawal" w:eastAsia="Calibri" w:hAnsi="Tajawal" w:cs="Tajawal"/>
          <w:b/>
          <w:bCs/>
          <w:sz w:val="48"/>
          <w:szCs w:val="48"/>
        </w:rPr>
        <w:t xml:space="preserve"> Creed</w:t>
      </w:r>
    </w:p>
    <w:p w14:paraId="0C7E7488" w14:textId="77777777" w:rsidR="00400B35" w:rsidRPr="008D37DB" w:rsidRDefault="00400B35" w:rsidP="00400B35">
      <w:pPr>
        <w:jc w:val="center"/>
        <w:rPr>
          <w:rFonts w:ascii="Tajawal" w:eastAsia="Calibri" w:hAnsi="Tajawal" w:cs="Tajawal"/>
        </w:rPr>
      </w:pPr>
    </w:p>
    <w:p w14:paraId="38D224B9" w14:textId="617EB8AD" w:rsidR="008D37DB" w:rsidRPr="008D37DB" w:rsidRDefault="008D37DB" w:rsidP="008D37DB">
      <w:pPr>
        <w:rPr>
          <w:rFonts w:ascii="Tajawal" w:eastAsia="Calibri" w:hAnsi="Tajawal" w:cs="Tajawal"/>
          <w:rtl/>
        </w:rPr>
      </w:pPr>
      <w:r w:rsidRPr="008D37DB">
        <w:rPr>
          <w:rFonts w:ascii="Tajawal" w:eastAsia="Calibri" w:hAnsi="Tajawal" w:cs="Tajawal"/>
          <w:rtl/>
        </w:rPr>
        <w:t xml:space="preserve">وتؤمن به كل الكنائس المسيحية. وأية طائفة لا تؤمن به، لا تعتبر مسيحية، ولا تقبلها أية كنيسة </w:t>
      </w:r>
      <w:r w:rsidR="00D52217" w:rsidRPr="00910E42">
        <w:rPr>
          <w:rFonts w:ascii="Tajawal" w:eastAsia="Calibri" w:hAnsi="Tajawal" w:cs="Tajawal"/>
          <w:rtl/>
        </w:rPr>
        <w:t>في</w:t>
      </w:r>
      <w:r w:rsidRPr="008D37DB">
        <w:rPr>
          <w:rFonts w:ascii="Tajawal" w:eastAsia="Calibri" w:hAnsi="Tajawal" w:cs="Tajawal"/>
          <w:rtl/>
        </w:rPr>
        <w:t xml:space="preserve"> الشركة معها. ولذلك فإن شهود يهوه والسبتيين، وهم لا يؤمنون </w:t>
      </w:r>
      <w:r w:rsidR="00D52217" w:rsidRPr="00910E42">
        <w:rPr>
          <w:rFonts w:ascii="Tajawal" w:eastAsia="Calibri" w:hAnsi="Tajawal" w:cs="Tajawal"/>
          <w:rtl/>
        </w:rPr>
        <w:t>بشيء</w:t>
      </w:r>
      <w:r w:rsidRPr="008D37DB">
        <w:rPr>
          <w:rFonts w:ascii="Tajawal" w:eastAsia="Calibri" w:hAnsi="Tajawal" w:cs="Tajawal"/>
          <w:rtl/>
        </w:rPr>
        <w:t xml:space="preserve"> من بنود هذا القانون، لا يعتبرون مسيحيين على الإطلاق. </w:t>
      </w:r>
    </w:p>
    <w:p w14:paraId="70D79429" w14:textId="77777777"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مقدمة تاريخية: </w:t>
      </w:r>
    </w:p>
    <w:p w14:paraId="195BE9A0" w14:textId="3B55813D" w:rsidR="008D37DB" w:rsidRPr="008D37DB" w:rsidRDefault="008D37DB" w:rsidP="008D37DB">
      <w:pPr>
        <w:rPr>
          <w:rFonts w:ascii="Tajawal" w:eastAsia="Calibri" w:hAnsi="Tajawal" w:cs="Tajawal"/>
          <w:rtl/>
        </w:rPr>
      </w:pPr>
      <w:r w:rsidRPr="008D37DB">
        <w:rPr>
          <w:rFonts w:ascii="Tajawal" w:eastAsia="Calibri" w:hAnsi="Tajawal" w:cs="Tajawal"/>
          <w:rtl/>
        </w:rPr>
        <w:t xml:space="preserve">إيمان الكنيسة </w:t>
      </w:r>
      <w:r w:rsidR="00D52217" w:rsidRPr="00910E42">
        <w:rPr>
          <w:rFonts w:ascii="Tajawal" w:eastAsia="Calibri" w:hAnsi="Tajawal" w:cs="Tajawal"/>
          <w:rtl/>
        </w:rPr>
        <w:t>في</w:t>
      </w:r>
      <w:r w:rsidRPr="008D37DB">
        <w:rPr>
          <w:rFonts w:ascii="Tajawal" w:eastAsia="Calibri" w:hAnsi="Tajawal" w:cs="Tajawal"/>
          <w:rtl/>
        </w:rPr>
        <w:t xml:space="preserve"> كل تفاصيله، هو كما هو منذ البدء، يتناقله المؤمنون جيلًا بعد جيل.. </w:t>
      </w:r>
    </w:p>
    <w:p w14:paraId="761E54FF" w14:textId="61C7B7B1"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ولكنه صيغ </w:t>
      </w:r>
      <w:r w:rsidR="00D52217" w:rsidRPr="00910E42">
        <w:rPr>
          <w:rFonts w:ascii="Tajawal" w:eastAsia="Calibri" w:hAnsi="Tajawal" w:cs="Tajawal"/>
          <w:b/>
          <w:bCs/>
          <w:rtl/>
        </w:rPr>
        <w:t>في</w:t>
      </w:r>
      <w:r w:rsidRPr="008D37DB">
        <w:rPr>
          <w:rFonts w:ascii="Tajawal" w:eastAsia="Calibri" w:hAnsi="Tajawal" w:cs="Tajawal"/>
          <w:b/>
          <w:bCs/>
          <w:rtl/>
        </w:rPr>
        <w:t xml:space="preserve"> مجمع نيقية المسكوني المقدس سنة325م </w:t>
      </w:r>
    </w:p>
    <w:p w14:paraId="04AFAB7C" w14:textId="33427A0A" w:rsidR="008D37DB" w:rsidRPr="008D37DB" w:rsidRDefault="008D37DB" w:rsidP="008D37DB">
      <w:pPr>
        <w:rPr>
          <w:rFonts w:ascii="Tajawal" w:eastAsia="Calibri" w:hAnsi="Tajawal" w:cs="Tajawal"/>
          <w:rtl/>
        </w:rPr>
      </w:pPr>
      <w:r w:rsidRPr="008D37DB">
        <w:rPr>
          <w:rFonts w:ascii="Tajawal" w:eastAsia="Calibri" w:hAnsi="Tajawal" w:cs="Tajawal"/>
          <w:rtl/>
        </w:rPr>
        <w:t xml:space="preserve">انعقد هذا المجمع لمقاومة البدعة </w:t>
      </w:r>
      <w:r w:rsidR="00D52217" w:rsidRPr="00910E42">
        <w:rPr>
          <w:rFonts w:ascii="Tajawal" w:eastAsia="Calibri" w:hAnsi="Tajawal" w:cs="Tajawal"/>
          <w:rtl/>
        </w:rPr>
        <w:t>الأريوسية</w:t>
      </w:r>
      <w:r w:rsidRPr="008D37DB">
        <w:rPr>
          <w:rFonts w:ascii="Tajawal" w:eastAsia="Calibri" w:hAnsi="Tajawal" w:cs="Tajawal"/>
          <w:rtl/>
        </w:rPr>
        <w:t xml:space="preserve"> </w:t>
      </w:r>
      <w:r w:rsidR="00D52217" w:rsidRPr="00910E42">
        <w:rPr>
          <w:rFonts w:ascii="Tajawal" w:eastAsia="Calibri" w:hAnsi="Tajawal" w:cs="Tajawal"/>
          <w:rtl/>
        </w:rPr>
        <w:t>التي</w:t>
      </w:r>
      <w:r w:rsidRPr="008D37DB">
        <w:rPr>
          <w:rFonts w:ascii="Tajawal" w:eastAsia="Calibri" w:hAnsi="Tajawal" w:cs="Tajawal"/>
          <w:rtl/>
        </w:rPr>
        <w:t xml:space="preserve"> حاربت لاهوت الابن وبالتالي حاربت الثالوث الأقدس. فأقر المجمع المسكوني هذه الحقائق اللاهوتية، وتحدث عن باقي القواعد الأساسية في الإيمان. وهكذا اشتمل على الأمور الآتية:</w:t>
      </w:r>
    </w:p>
    <w:p w14:paraId="62525670" w14:textId="77777777" w:rsidR="008D37DB" w:rsidRPr="008D37DB" w:rsidRDefault="008D37DB" w:rsidP="008D37DB">
      <w:pPr>
        <w:rPr>
          <w:rFonts w:ascii="Tajawal" w:eastAsia="Calibri" w:hAnsi="Tajawal" w:cs="Tajawal"/>
          <w:rtl/>
        </w:rPr>
      </w:pPr>
      <w:r w:rsidRPr="008D37DB">
        <w:rPr>
          <w:rFonts w:ascii="Tajawal" w:eastAsia="Calibri" w:hAnsi="Tajawal" w:cs="Tajawal"/>
          <w:rtl/>
        </w:rPr>
        <w:t>1- وحدانية الله.</w:t>
      </w:r>
    </w:p>
    <w:p w14:paraId="0BCAEED7"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2- إقرار عقيدة الثالوث الأقدس، ولاهوت كل أقنوم وعمله. </w:t>
      </w:r>
    </w:p>
    <w:p w14:paraId="03397405" w14:textId="77777777" w:rsidR="008D37DB" w:rsidRPr="008D37DB" w:rsidRDefault="008D37DB" w:rsidP="008D37DB">
      <w:pPr>
        <w:rPr>
          <w:rFonts w:ascii="Tajawal" w:eastAsia="Calibri" w:hAnsi="Tajawal" w:cs="Tajawal"/>
          <w:rtl/>
        </w:rPr>
      </w:pPr>
      <w:r w:rsidRPr="008D37DB">
        <w:rPr>
          <w:rFonts w:ascii="Tajawal" w:eastAsia="Calibri" w:hAnsi="Tajawal" w:cs="Tajawal"/>
          <w:rtl/>
        </w:rPr>
        <w:t>3- عقيدة التجسد والفداء.</w:t>
      </w:r>
    </w:p>
    <w:p w14:paraId="4E2482FC"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4- عقيدة المعمودية الواحدة لمغفرة الخطايا. </w:t>
      </w:r>
    </w:p>
    <w:p w14:paraId="69C1ECF7" w14:textId="77777777" w:rsidR="008D37DB" w:rsidRPr="008D37DB" w:rsidRDefault="008D37DB" w:rsidP="008D37DB">
      <w:pPr>
        <w:rPr>
          <w:rFonts w:ascii="Tajawal" w:eastAsia="Calibri" w:hAnsi="Tajawal" w:cs="Tajawal"/>
          <w:rtl/>
        </w:rPr>
      </w:pPr>
      <w:r w:rsidRPr="008D37DB">
        <w:rPr>
          <w:rFonts w:ascii="Tajawal" w:eastAsia="Calibri" w:hAnsi="Tajawal" w:cs="Tajawal"/>
          <w:rtl/>
        </w:rPr>
        <w:lastRenderedPageBreak/>
        <w:t xml:space="preserve">5- عقيدة قيامة الأجساد، والحياة الأخرى في الدهر الآتي. </w:t>
      </w:r>
    </w:p>
    <w:p w14:paraId="4FACB465"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6- عقيدة المجيء الثاني للمسيح، بقصد الدينونة. </w:t>
      </w:r>
    </w:p>
    <w:p w14:paraId="2F91596A"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7- الكنيسة الواحدة المقدسة الجامعة الرسولية. </w:t>
      </w:r>
    </w:p>
    <w:p w14:paraId="761FFF5C"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وسنتناول كل فقرات قانون الإيمان لشرحها واحدة فواحدة. </w:t>
      </w:r>
    </w:p>
    <w:p w14:paraId="4494740B" w14:textId="77777777" w:rsidR="008D37DB" w:rsidRPr="008D37DB" w:rsidRDefault="008D37DB" w:rsidP="008D37DB">
      <w:pPr>
        <w:rPr>
          <w:rFonts w:ascii="Tajawal" w:eastAsia="Calibri" w:hAnsi="Tajawal" w:cs="Tajawal"/>
          <w:b/>
          <w:bCs/>
          <w:sz w:val="44"/>
          <w:szCs w:val="44"/>
          <w:rtl/>
        </w:rPr>
      </w:pPr>
      <w:r w:rsidRPr="008D37DB">
        <w:rPr>
          <w:rFonts w:ascii="Tajawal" w:eastAsia="Calibri" w:hAnsi="Tajawal" w:cs="Tajawal"/>
          <w:b/>
          <w:bCs/>
          <w:sz w:val="44"/>
          <w:szCs w:val="44"/>
          <w:rtl/>
        </w:rPr>
        <w:t xml:space="preserve">بالحقيقة نؤمن: </w:t>
      </w:r>
    </w:p>
    <w:p w14:paraId="0E349B26" w14:textId="66203D0C" w:rsidR="008D37DB" w:rsidRPr="008D37DB" w:rsidRDefault="008D37DB" w:rsidP="008D37DB">
      <w:pPr>
        <w:rPr>
          <w:rFonts w:ascii="Tajawal" w:eastAsia="Calibri" w:hAnsi="Tajawal" w:cs="Tajawal"/>
          <w:rtl/>
        </w:rPr>
      </w:pPr>
      <w:r w:rsidRPr="008D37DB">
        <w:rPr>
          <w:rFonts w:ascii="Tajawal" w:eastAsia="Calibri" w:hAnsi="Tajawal" w:cs="Tajawal"/>
          <w:rtl/>
        </w:rPr>
        <w:t xml:space="preserve">الإيمان ليس هو مجرد اعتقاد، أو مجرد ثقة. إنه </w:t>
      </w:r>
      <w:r w:rsidR="00D52217" w:rsidRPr="00910E42">
        <w:rPr>
          <w:rFonts w:ascii="Tajawal" w:eastAsia="Calibri" w:hAnsi="Tajawal" w:cs="Tajawal"/>
          <w:rtl/>
        </w:rPr>
        <w:t>اقتناع</w:t>
      </w:r>
      <w:r w:rsidRPr="008D37DB">
        <w:rPr>
          <w:rFonts w:ascii="Tajawal" w:eastAsia="Calibri" w:hAnsi="Tajawal" w:cs="Tajawal"/>
          <w:rtl/>
        </w:rPr>
        <w:t xml:space="preserve"> قلبي عميق، يسمو فوق مستوى العقل والفكر، وفوق مستوى البرهان والجدل، وليس هو موضوعًا للمناقشة. </w:t>
      </w:r>
    </w:p>
    <w:p w14:paraId="1330A96B" w14:textId="1CAB5A75" w:rsidR="008D37DB" w:rsidRPr="008D37DB" w:rsidRDefault="008D37DB" w:rsidP="008D37DB">
      <w:pPr>
        <w:rPr>
          <w:rFonts w:ascii="Tajawal" w:eastAsia="Calibri" w:hAnsi="Tajawal" w:cs="Tajawal"/>
          <w:rtl/>
        </w:rPr>
      </w:pPr>
      <w:r w:rsidRPr="008D37DB">
        <w:rPr>
          <w:rFonts w:ascii="Tajawal" w:eastAsia="Calibri" w:hAnsi="Tajawal" w:cs="Tajawal"/>
          <w:rtl/>
        </w:rPr>
        <w:t xml:space="preserve">والإيمان عمومًا يحتاج إلى </w:t>
      </w:r>
      <w:r w:rsidR="00D52217" w:rsidRPr="00910E42">
        <w:rPr>
          <w:rFonts w:ascii="Tajawal" w:eastAsia="Calibri" w:hAnsi="Tajawal" w:cs="Tajawal"/>
          <w:rtl/>
        </w:rPr>
        <w:t>اتضاع</w:t>
      </w:r>
      <w:r w:rsidRPr="008D37DB">
        <w:rPr>
          <w:rFonts w:ascii="Tajawal" w:eastAsia="Calibri" w:hAnsi="Tajawal" w:cs="Tajawal"/>
          <w:rtl/>
        </w:rPr>
        <w:t xml:space="preserve"> وبساطة قلب. ورجال الدين يشرحون الحقائق الإيمانية للعقل، ولكن لا يخضعونها للعقل. </w:t>
      </w:r>
    </w:p>
    <w:p w14:paraId="4CE03294"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ونحن (نؤمن حقًا) بكل فقرة من فقرات هذا القانون، ليس كمجرد أوامر أو تعليم من الكنيسة، إنما هو إيمان حقيقي. </w:t>
      </w:r>
    </w:p>
    <w:p w14:paraId="50014742" w14:textId="0ACD1F31" w:rsidR="008D37DB" w:rsidRPr="008D37DB" w:rsidRDefault="008D37DB" w:rsidP="008D37DB">
      <w:pPr>
        <w:rPr>
          <w:rFonts w:ascii="Tajawal" w:eastAsia="Calibri" w:hAnsi="Tajawal" w:cs="Tajawal"/>
          <w:rtl/>
        </w:rPr>
      </w:pPr>
      <w:r w:rsidRPr="008D37DB">
        <w:rPr>
          <w:rFonts w:ascii="Tajawal" w:eastAsia="Calibri" w:hAnsi="Tajawal" w:cs="Tajawal"/>
          <w:rtl/>
        </w:rPr>
        <w:t xml:space="preserve">وأول </w:t>
      </w:r>
      <w:r w:rsidR="00D52217" w:rsidRPr="00910E42">
        <w:rPr>
          <w:rFonts w:ascii="Tajawal" w:eastAsia="Calibri" w:hAnsi="Tajawal" w:cs="Tajawal"/>
          <w:rtl/>
        </w:rPr>
        <w:t>شيء</w:t>
      </w:r>
      <w:r w:rsidRPr="008D37DB">
        <w:rPr>
          <w:rFonts w:ascii="Tajawal" w:eastAsia="Calibri" w:hAnsi="Tajawal" w:cs="Tajawal"/>
          <w:rtl/>
        </w:rPr>
        <w:t xml:space="preserve"> نؤمن به </w:t>
      </w:r>
      <w:r w:rsidR="00D52217" w:rsidRPr="00910E42">
        <w:rPr>
          <w:rFonts w:ascii="Tajawal" w:eastAsia="Calibri" w:hAnsi="Tajawal" w:cs="Tajawal"/>
          <w:rtl/>
        </w:rPr>
        <w:t>في</w:t>
      </w:r>
      <w:r w:rsidRPr="008D37DB">
        <w:rPr>
          <w:rFonts w:ascii="Tajawal" w:eastAsia="Calibri" w:hAnsi="Tajawal" w:cs="Tajawal"/>
          <w:rtl/>
        </w:rPr>
        <w:t xml:space="preserve"> المسيحية هو عقيدة التوحيد: </w:t>
      </w:r>
    </w:p>
    <w:p w14:paraId="5C17939B" w14:textId="77777777" w:rsidR="008D37DB" w:rsidRPr="008D37DB" w:rsidRDefault="008D37DB" w:rsidP="008D37DB">
      <w:pPr>
        <w:rPr>
          <w:rFonts w:ascii="Tajawal" w:eastAsia="Calibri" w:hAnsi="Tajawal" w:cs="Tajawal"/>
          <w:b/>
          <w:bCs/>
          <w:sz w:val="44"/>
          <w:szCs w:val="44"/>
          <w:rtl/>
        </w:rPr>
      </w:pPr>
      <w:r w:rsidRPr="008D37DB">
        <w:rPr>
          <w:rFonts w:ascii="Tajawal" w:eastAsia="Calibri" w:hAnsi="Tajawal" w:cs="Tajawal"/>
          <w:b/>
          <w:bCs/>
          <w:sz w:val="44"/>
          <w:szCs w:val="44"/>
          <w:rtl/>
        </w:rPr>
        <w:t xml:space="preserve">نؤمن بإله واحد: </w:t>
      </w:r>
    </w:p>
    <w:p w14:paraId="0F8678FA" w14:textId="77777777"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نؤمن بوجود الله. ونؤمن بوحدانية الله. وإيماننا بالتثليث لا يتعارض إطلاقا مع إيماننا بالإله الواحد. </w:t>
      </w:r>
    </w:p>
    <w:p w14:paraId="34DBD63A" w14:textId="6F920CCA" w:rsidR="008D37DB" w:rsidRPr="008D37DB" w:rsidRDefault="008D37DB" w:rsidP="008D37DB">
      <w:pPr>
        <w:rPr>
          <w:rFonts w:ascii="Tajawal" w:eastAsia="Calibri" w:hAnsi="Tajawal" w:cs="Tajawal"/>
          <w:rtl/>
        </w:rPr>
      </w:pPr>
      <w:r w:rsidRPr="008D37DB">
        <w:rPr>
          <w:rFonts w:ascii="Tajawal" w:eastAsia="Calibri" w:hAnsi="Tajawal" w:cs="Tajawal"/>
          <w:rtl/>
        </w:rPr>
        <w:t>كل (ثالوث) ينسبه البعض إلى الوثنية، هو عبارة عن ثلاثة آلهة.</w:t>
      </w:r>
      <w:r w:rsidR="00D52217" w:rsidRPr="00910E42">
        <w:rPr>
          <w:rFonts w:ascii="Tajawal" w:eastAsia="Calibri" w:hAnsi="Tajawal" w:cs="Tajawal"/>
          <w:rtl/>
        </w:rPr>
        <w:t xml:space="preserve"> </w:t>
      </w:r>
      <w:r w:rsidRPr="008D37DB">
        <w:rPr>
          <w:rFonts w:ascii="Tajawal" w:eastAsia="Calibri" w:hAnsi="Tajawal" w:cs="Tajawal"/>
          <w:rtl/>
        </w:rPr>
        <w:t>أما الثالوث المسيحي فهو إله واحد. ونحن حينما نقول: "</w:t>
      </w:r>
      <w:r w:rsidR="00D52217" w:rsidRPr="00910E42">
        <w:rPr>
          <w:rFonts w:ascii="Tajawal" w:hAnsi="Tajawal" w:cs="Tajawal"/>
          <w:rtl/>
        </w:rPr>
        <w:t xml:space="preserve"> </w:t>
      </w:r>
      <w:r w:rsidR="00D52217" w:rsidRPr="00910E42">
        <w:rPr>
          <w:rFonts w:ascii="Tajawal" w:eastAsia="Calibri" w:hAnsi="Tajawal" w:cs="Tajawal"/>
          <w:rtl/>
        </w:rPr>
        <w:t>بِاسْمِ الآب وَالابْنِ وَالرُّوحِ الْقُدُسِ</w:t>
      </w:r>
      <w:r w:rsidRPr="008D37DB">
        <w:rPr>
          <w:rFonts w:ascii="Tajawal" w:eastAsia="Calibri" w:hAnsi="Tajawal" w:cs="Tajawal"/>
          <w:rtl/>
        </w:rPr>
        <w:t>" (متى28: 19). إنما نقول بعد ذلك مباشرة "إله واحد آمين". كما أن عبارة (</w:t>
      </w:r>
      <w:r w:rsidR="00D52217" w:rsidRPr="00910E42">
        <w:rPr>
          <w:rFonts w:ascii="Tajawal" w:eastAsia="Calibri" w:hAnsi="Tajawal" w:cs="Tajawal"/>
          <w:rtl/>
        </w:rPr>
        <w:t>بِاسْمِ</w:t>
      </w:r>
      <w:r w:rsidRPr="008D37DB">
        <w:rPr>
          <w:rFonts w:ascii="Tajawal" w:eastAsia="Calibri" w:hAnsi="Tajawal" w:cs="Tajawal"/>
          <w:rtl/>
        </w:rPr>
        <w:t xml:space="preserve">) تدل على الوحدانية، فلم نقل أسماء... </w:t>
      </w:r>
    </w:p>
    <w:p w14:paraId="70B64CE1" w14:textId="77777777"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إننا لا نؤمن بتعدد الآلهة، ونرى الشرك بالله كفرًا وعقيدة التوحيد معروفة منذ العهد القديم وواضحة فيه. </w:t>
      </w:r>
    </w:p>
    <w:p w14:paraId="1CB03D77" w14:textId="4785E89C" w:rsidR="008D37DB" w:rsidRPr="008D37DB" w:rsidRDefault="008D37DB" w:rsidP="008D37DB">
      <w:pPr>
        <w:rPr>
          <w:rFonts w:ascii="Tajawal" w:eastAsia="Calibri" w:hAnsi="Tajawal" w:cs="Tajawal"/>
          <w:rtl/>
        </w:rPr>
      </w:pPr>
      <w:r w:rsidRPr="008D37DB">
        <w:rPr>
          <w:rFonts w:ascii="Tajawal" w:eastAsia="Calibri" w:hAnsi="Tajawal" w:cs="Tajawal"/>
          <w:rtl/>
        </w:rPr>
        <w:lastRenderedPageBreak/>
        <w:t xml:space="preserve">فالوصية الأولى من الوصايا العشر تقول </w:t>
      </w:r>
      <w:r w:rsidR="00D52217" w:rsidRPr="00910E42">
        <w:rPr>
          <w:rFonts w:ascii="Tajawal" w:eastAsia="Calibri" w:hAnsi="Tajawal" w:cs="Tajawal"/>
          <w:rtl/>
        </w:rPr>
        <w:t>في</w:t>
      </w:r>
      <w:r w:rsidRPr="008D37DB">
        <w:rPr>
          <w:rFonts w:ascii="Tajawal" w:eastAsia="Calibri" w:hAnsi="Tajawal" w:cs="Tajawal"/>
          <w:rtl/>
        </w:rPr>
        <w:t xml:space="preserve"> وضوح: "</w:t>
      </w:r>
      <w:r w:rsidR="00D52217" w:rsidRPr="00910E42">
        <w:rPr>
          <w:rFonts w:ascii="Tajawal" w:hAnsi="Tajawal" w:cs="Tajawal"/>
          <w:rtl/>
        </w:rPr>
        <w:t xml:space="preserve"> </w:t>
      </w:r>
      <w:r w:rsidR="00D52217" w:rsidRPr="00910E42">
        <w:rPr>
          <w:rFonts w:ascii="Tajawal" w:eastAsia="Calibri" w:hAnsi="Tajawal" w:cs="Tajawal"/>
          <w:rtl/>
        </w:rPr>
        <w:t>أَنَا الرَّبُّ إِلهُكَ</w:t>
      </w:r>
      <w:r w:rsidRPr="008D37DB">
        <w:rPr>
          <w:rFonts w:ascii="Tajawal" w:eastAsia="Calibri" w:hAnsi="Tajawal" w:cs="Tajawal"/>
          <w:rtl/>
        </w:rPr>
        <w:t xml:space="preserve">... </w:t>
      </w:r>
      <w:r w:rsidR="00D52217" w:rsidRPr="00910E42">
        <w:rPr>
          <w:rFonts w:ascii="Tajawal" w:eastAsia="Calibri" w:hAnsi="Tajawal" w:cs="Tajawal"/>
          <w:rtl/>
        </w:rPr>
        <w:t xml:space="preserve">لاَ يَكُنْ لَكَ آلِهَةٌ أُخْرَى أَمَامِي. </w:t>
      </w:r>
      <w:r w:rsidRPr="008D37DB">
        <w:rPr>
          <w:rFonts w:ascii="Tajawal" w:eastAsia="Calibri" w:hAnsi="Tajawal" w:cs="Tajawal"/>
          <w:rtl/>
        </w:rPr>
        <w:t xml:space="preserve">"(خر20). </w:t>
      </w:r>
    </w:p>
    <w:p w14:paraId="3032BD19" w14:textId="1BCB99C5" w:rsidR="008D37DB" w:rsidRPr="008D37DB" w:rsidRDefault="008D37DB" w:rsidP="008D37DB">
      <w:pPr>
        <w:rPr>
          <w:rFonts w:ascii="Tajawal" w:eastAsia="Calibri" w:hAnsi="Tajawal" w:cs="Tajawal"/>
          <w:rtl/>
        </w:rPr>
      </w:pPr>
      <w:r w:rsidRPr="008D37DB">
        <w:rPr>
          <w:rFonts w:ascii="Tajawal" w:eastAsia="Calibri" w:hAnsi="Tajawal" w:cs="Tajawal"/>
          <w:rtl/>
        </w:rPr>
        <w:t xml:space="preserve">وسفر </w:t>
      </w:r>
      <w:r w:rsidR="00D52217" w:rsidRPr="00910E42">
        <w:rPr>
          <w:rFonts w:ascii="Tajawal" w:eastAsia="Calibri" w:hAnsi="Tajawal" w:cs="Tajawal"/>
          <w:rtl/>
        </w:rPr>
        <w:t>إ</w:t>
      </w:r>
      <w:r w:rsidRPr="008D37DB">
        <w:rPr>
          <w:rFonts w:ascii="Tajawal" w:eastAsia="Calibri" w:hAnsi="Tajawal" w:cs="Tajawal"/>
          <w:rtl/>
        </w:rPr>
        <w:t xml:space="preserve">شعياء </w:t>
      </w:r>
      <w:r w:rsidR="00400B35" w:rsidRPr="00910E42">
        <w:rPr>
          <w:rFonts w:ascii="Tajawal" w:eastAsia="Calibri" w:hAnsi="Tajawal" w:cs="Tajawal"/>
          <w:rtl/>
        </w:rPr>
        <w:t>النبي</w:t>
      </w:r>
      <w:r w:rsidRPr="008D37DB">
        <w:rPr>
          <w:rFonts w:ascii="Tajawal" w:eastAsia="Calibri" w:hAnsi="Tajawal" w:cs="Tajawal"/>
          <w:rtl/>
        </w:rPr>
        <w:t xml:space="preserve"> حافل بالآيات </w:t>
      </w:r>
      <w:r w:rsidR="00400B35" w:rsidRPr="00910E42">
        <w:rPr>
          <w:rFonts w:ascii="Tajawal" w:eastAsia="Calibri" w:hAnsi="Tajawal" w:cs="Tajawal"/>
          <w:rtl/>
        </w:rPr>
        <w:t>التي</w:t>
      </w:r>
      <w:r w:rsidRPr="008D37DB">
        <w:rPr>
          <w:rFonts w:ascii="Tajawal" w:eastAsia="Calibri" w:hAnsi="Tajawal" w:cs="Tajawal"/>
          <w:rtl/>
        </w:rPr>
        <w:t xml:space="preserve"> تدل على وحدانية الله منها "</w:t>
      </w:r>
      <w:r w:rsidR="00400B35" w:rsidRPr="00910E42">
        <w:rPr>
          <w:rFonts w:ascii="Tajawal" w:hAnsi="Tajawal" w:cs="Tajawal"/>
          <w:rtl/>
        </w:rPr>
        <w:t xml:space="preserve"> </w:t>
      </w:r>
      <w:r w:rsidR="00400B35" w:rsidRPr="00910E42">
        <w:rPr>
          <w:rFonts w:ascii="Tajawal" w:eastAsia="Calibri" w:hAnsi="Tajawal" w:cs="Tajawal"/>
          <w:rtl/>
        </w:rPr>
        <w:t>أَنَا هُوَ. قَبْلِي لَمْ يُصَوَّرْ إِلهٌ وَبَعْدِي لاَ يَكُونُ.</w:t>
      </w:r>
      <w:r w:rsidRPr="008D37DB">
        <w:rPr>
          <w:rFonts w:ascii="Tajawal" w:eastAsia="Calibri" w:hAnsi="Tajawal" w:cs="Tajawal"/>
          <w:rtl/>
        </w:rPr>
        <w:t xml:space="preserve"> </w:t>
      </w:r>
      <w:r w:rsidR="00400B35" w:rsidRPr="00910E42">
        <w:rPr>
          <w:rFonts w:ascii="Tajawal" w:eastAsia="Calibri" w:hAnsi="Tajawal" w:cs="Tajawal"/>
          <w:rtl/>
        </w:rPr>
        <w:t>أَنَا أَنَا الرَّبُّ، وَلَيْسَ غَيْرِي مُخَلِّصٌ</w:t>
      </w:r>
      <w:r w:rsidRPr="008D37DB">
        <w:rPr>
          <w:rFonts w:ascii="Tajawal" w:eastAsia="Calibri" w:hAnsi="Tajawal" w:cs="Tajawal"/>
          <w:rtl/>
        </w:rPr>
        <w:t xml:space="preserve">" (أش43: 10، 11). </w:t>
      </w:r>
    </w:p>
    <w:p w14:paraId="258D2AC5" w14:textId="58FDCDC3" w:rsidR="008D37DB" w:rsidRPr="008D37DB" w:rsidRDefault="008D37DB" w:rsidP="008D37DB">
      <w:pPr>
        <w:rPr>
          <w:rFonts w:ascii="Tajawal" w:eastAsia="Calibri" w:hAnsi="Tajawal" w:cs="Tajawal"/>
          <w:rtl/>
        </w:rPr>
      </w:pPr>
      <w:r w:rsidRPr="008D37DB">
        <w:rPr>
          <w:rFonts w:ascii="Tajawal" w:eastAsia="Calibri" w:hAnsi="Tajawal" w:cs="Tajawal"/>
          <w:rtl/>
        </w:rPr>
        <w:t>وأيضًا "</w:t>
      </w:r>
      <w:r w:rsidR="00400B35" w:rsidRPr="00910E42">
        <w:rPr>
          <w:rFonts w:ascii="Tajawal" w:hAnsi="Tajawal" w:cs="Tajawal"/>
          <w:rtl/>
        </w:rPr>
        <w:t xml:space="preserve"> </w:t>
      </w:r>
      <w:r w:rsidR="00400B35" w:rsidRPr="00910E42">
        <w:rPr>
          <w:rFonts w:ascii="Tajawal" w:eastAsia="Calibri" w:hAnsi="Tajawal" w:cs="Tajawal"/>
          <w:rtl/>
        </w:rPr>
        <w:t>أَنَا الأَوَّلُ وَأَنَا الآخِرُ، وَلاَ إِلهَ غَيْرِي</w:t>
      </w:r>
      <w:r w:rsidRPr="008D37DB">
        <w:rPr>
          <w:rFonts w:ascii="Tajawal" w:eastAsia="Calibri" w:hAnsi="Tajawal" w:cs="Tajawal"/>
          <w:rtl/>
        </w:rPr>
        <w:t>" (أش44: 6) اُنظر أيضًا أش44: 9، أش45: 5، 6، 21، أش46: 9، أش48: 12.</w:t>
      </w:r>
    </w:p>
    <w:p w14:paraId="33AE945E" w14:textId="2BD937D7" w:rsidR="008D37DB" w:rsidRPr="008D37DB" w:rsidRDefault="008D37DB" w:rsidP="008D37DB">
      <w:pPr>
        <w:rPr>
          <w:rFonts w:ascii="Tajawal" w:eastAsia="Calibri" w:hAnsi="Tajawal" w:cs="Tajawal"/>
          <w:rtl/>
        </w:rPr>
      </w:pPr>
      <w:r w:rsidRPr="008D37DB">
        <w:rPr>
          <w:rFonts w:ascii="Tajawal" w:eastAsia="Calibri" w:hAnsi="Tajawal" w:cs="Tajawal"/>
          <w:rtl/>
        </w:rPr>
        <w:t xml:space="preserve">وفى العهد الجديد، ورد </w:t>
      </w:r>
      <w:r w:rsidR="00400B35" w:rsidRPr="00910E42">
        <w:rPr>
          <w:rFonts w:ascii="Tajawal" w:eastAsia="Calibri" w:hAnsi="Tajawal" w:cs="Tajawal"/>
          <w:rtl/>
        </w:rPr>
        <w:t>في</w:t>
      </w:r>
      <w:r w:rsidRPr="008D37DB">
        <w:rPr>
          <w:rFonts w:ascii="Tajawal" w:eastAsia="Calibri" w:hAnsi="Tajawal" w:cs="Tajawal"/>
          <w:rtl/>
        </w:rPr>
        <w:t xml:space="preserve"> رسالة يعقوب الرسول: "</w:t>
      </w:r>
      <w:r w:rsidR="00400B35" w:rsidRPr="00910E42">
        <w:rPr>
          <w:rFonts w:ascii="Tajawal" w:hAnsi="Tajawal" w:cs="Tajawal"/>
          <w:rtl/>
        </w:rPr>
        <w:t xml:space="preserve"> </w:t>
      </w:r>
      <w:r w:rsidR="00400B35" w:rsidRPr="00910E42">
        <w:rPr>
          <w:rFonts w:ascii="Tajawal" w:eastAsia="Calibri" w:hAnsi="Tajawal" w:cs="Tajawal"/>
          <w:rtl/>
        </w:rPr>
        <w:t xml:space="preserve">أَنْتَ تُؤْمِنُ أَنَّ اللهَ وَاحِدٌ. حَسَنًا تَفْعَلُ. وَالشَّيَاطِينُ يُؤْمِنُونَ وَيَقْشَعِرُّونَ! </w:t>
      </w:r>
      <w:r w:rsidRPr="008D37DB">
        <w:rPr>
          <w:rFonts w:ascii="Tajawal" w:eastAsia="Calibri" w:hAnsi="Tajawal" w:cs="Tajawal"/>
          <w:rtl/>
        </w:rPr>
        <w:t xml:space="preserve">" (يع2: 19) </w:t>
      </w:r>
      <w:r w:rsidR="00400B35" w:rsidRPr="00910E42">
        <w:rPr>
          <w:rFonts w:ascii="Tajawal" w:eastAsia="Calibri" w:hAnsi="Tajawal" w:cs="Tajawal"/>
          <w:rtl/>
        </w:rPr>
        <w:t>أي</w:t>
      </w:r>
      <w:r w:rsidRPr="008D37DB">
        <w:rPr>
          <w:rFonts w:ascii="Tajawal" w:eastAsia="Calibri" w:hAnsi="Tajawal" w:cs="Tajawal"/>
          <w:rtl/>
        </w:rPr>
        <w:t xml:space="preserve"> أن الإيمان بأكثر من إله أمر هو أقل من مستوى الشياطين. </w:t>
      </w:r>
    </w:p>
    <w:p w14:paraId="4B7EBAF5" w14:textId="7192B707" w:rsidR="008D37DB" w:rsidRPr="008D37DB" w:rsidRDefault="008D37DB" w:rsidP="008D37DB">
      <w:pPr>
        <w:rPr>
          <w:rFonts w:ascii="Tajawal" w:eastAsia="Calibri" w:hAnsi="Tajawal" w:cs="Tajawal"/>
          <w:rtl/>
        </w:rPr>
      </w:pPr>
      <w:r w:rsidRPr="008D37DB">
        <w:rPr>
          <w:rFonts w:ascii="Tajawal" w:eastAsia="Calibri" w:hAnsi="Tajawal" w:cs="Tajawal"/>
          <w:rtl/>
        </w:rPr>
        <w:t xml:space="preserve">والأدلة العقلية والفلسفية على وحدانية الله كثيرة جدًا. ولكننا </w:t>
      </w:r>
      <w:r w:rsidR="00400B35" w:rsidRPr="00910E42">
        <w:rPr>
          <w:rFonts w:ascii="Tajawal" w:eastAsia="Calibri" w:hAnsi="Tajawal" w:cs="Tajawal"/>
          <w:rtl/>
        </w:rPr>
        <w:t>اقتصرنا</w:t>
      </w:r>
      <w:r w:rsidRPr="008D37DB">
        <w:rPr>
          <w:rFonts w:ascii="Tajawal" w:eastAsia="Calibri" w:hAnsi="Tajawal" w:cs="Tajawal"/>
          <w:rtl/>
        </w:rPr>
        <w:t xml:space="preserve"> هنا - من جهة الإيمان - على الأدلة الكتابية. </w:t>
      </w:r>
    </w:p>
    <w:p w14:paraId="57D7168E" w14:textId="0EF2F199" w:rsidR="008D37DB" w:rsidRPr="008D37DB" w:rsidRDefault="008D37DB" w:rsidP="008D37DB">
      <w:pPr>
        <w:rPr>
          <w:rFonts w:ascii="Tajawal" w:eastAsia="Calibri" w:hAnsi="Tajawal" w:cs="Tajawal"/>
          <w:rtl/>
        </w:rPr>
      </w:pPr>
      <w:r w:rsidRPr="008D37DB">
        <w:rPr>
          <w:rFonts w:ascii="Tajawal" w:eastAsia="Calibri" w:hAnsi="Tajawal" w:cs="Tajawal"/>
          <w:b/>
          <w:bCs/>
          <w:rtl/>
        </w:rPr>
        <w:t xml:space="preserve">والأقانيم عندنا هو دخول </w:t>
      </w:r>
      <w:r w:rsidR="00400B35" w:rsidRPr="00910E42">
        <w:rPr>
          <w:rFonts w:ascii="Tajawal" w:eastAsia="Calibri" w:hAnsi="Tajawal" w:cs="Tajawal"/>
          <w:b/>
          <w:bCs/>
          <w:rtl/>
        </w:rPr>
        <w:t>في</w:t>
      </w:r>
      <w:r w:rsidRPr="008D37DB">
        <w:rPr>
          <w:rFonts w:ascii="Tajawal" w:eastAsia="Calibri" w:hAnsi="Tajawal" w:cs="Tajawal"/>
          <w:b/>
          <w:bCs/>
          <w:rtl/>
        </w:rPr>
        <w:t xml:space="preserve"> تفاصيل الذات الإلهية وليس لونًا من التعدد. إنه إيمان بإله </w:t>
      </w:r>
      <w:r w:rsidR="00400B35" w:rsidRPr="00910E42">
        <w:rPr>
          <w:rFonts w:ascii="Tajawal" w:eastAsia="Calibri" w:hAnsi="Tajawal" w:cs="Tajawal"/>
          <w:b/>
          <w:bCs/>
          <w:rtl/>
        </w:rPr>
        <w:t>حي</w:t>
      </w:r>
      <w:r w:rsidRPr="008D37DB">
        <w:rPr>
          <w:rFonts w:ascii="Tajawal" w:eastAsia="Calibri" w:hAnsi="Tajawal" w:cs="Tajawal"/>
          <w:b/>
          <w:bCs/>
          <w:rtl/>
        </w:rPr>
        <w:t xml:space="preserve"> عاقل</w:t>
      </w:r>
      <w:r w:rsidRPr="008D37DB">
        <w:rPr>
          <w:rFonts w:ascii="Tajawal" w:eastAsia="Calibri" w:hAnsi="Tajawal" w:cs="Tajawal"/>
          <w:rtl/>
        </w:rPr>
        <w:t xml:space="preserve">. </w:t>
      </w:r>
    </w:p>
    <w:p w14:paraId="71891F59" w14:textId="28EEC2FC"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الآب هو ذات الله، </w:t>
      </w:r>
      <w:r w:rsidR="00400B35" w:rsidRPr="00910E42">
        <w:rPr>
          <w:rFonts w:ascii="Tajawal" w:eastAsia="Calibri" w:hAnsi="Tajawal" w:cs="Tajawal"/>
          <w:b/>
          <w:bCs/>
          <w:rtl/>
        </w:rPr>
        <w:t>والابن</w:t>
      </w:r>
      <w:r w:rsidRPr="008D37DB">
        <w:rPr>
          <w:rFonts w:ascii="Tajawal" w:eastAsia="Calibri" w:hAnsi="Tajawal" w:cs="Tajawal"/>
          <w:b/>
          <w:bCs/>
          <w:rtl/>
        </w:rPr>
        <w:t xml:space="preserve"> عقله وحكمته، والروح القدس روحه. </w:t>
      </w:r>
    </w:p>
    <w:p w14:paraId="34848A66" w14:textId="77777777" w:rsidR="008D37DB" w:rsidRPr="008D37DB" w:rsidRDefault="008D37DB" w:rsidP="008D37DB">
      <w:pPr>
        <w:rPr>
          <w:rFonts w:ascii="Tajawal" w:eastAsia="Calibri" w:hAnsi="Tajawal" w:cs="Tajawal"/>
          <w:sz w:val="44"/>
          <w:szCs w:val="44"/>
          <w:rtl/>
        </w:rPr>
      </w:pPr>
      <w:r w:rsidRPr="008D37DB">
        <w:rPr>
          <w:rFonts w:ascii="Tajawal" w:eastAsia="Calibri" w:hAnsi="Tajawal" w:cs="Tajawal"/>
          <w:b/>
          <w:bCs/>
          <w:sz w:val="44"/>
          <w:szCs w:val="44"/>
          <w:rtl/>
        </w:rPr>
        <w:t>الله الآب:</w:t>
      </w:r>
      <w:r w:rsidRPr="008D37DB">
        <w:rPr>
          <w:rFonts w:ascii="Tajawal" w:eastAsia="Calibri" w:hAnsi="Tajawal" w:cs="Tajawal"/>
          <w:sz w:val="44"/>
          <w:szCs w:val="44"/>
          <w:rtl/>
        </w:rPr>
        <w:t xml:space="preserve"> </w:t>
      </w:r>
    </w:p>
    <w:p w14:paraId="5BBE48A4" w14:textId="0A22F9E7" w:rsidR="008D37DB" w:rsidRPr="008D37DB" w:rsidRDefault="008D37DB" w:rsidP="008D37DB">
      <w:pPr>
        <w:rPr>
          <w:rFonts w:ascii="Tajawal" w:eastAsia="Calibri" w:hAnsi="Tajawal" w:cs="Tajawal"/>
          <w:rtl/>
        </w:rPr>
      </w:pPr>
      <w:r w:rsidRPr="008D37DB">
        <w:rPr>
          <w:rFonts w:ascii="Tajawal" w:eastAsia="Calibri" w:hAnsi="Tajawal" w:cs="Tajawal"/>
          <w:rtl/>
        </w:rPr>
        <w:t xml:space="preserve">كلمة الله في الثالوث الأقدس، يمكن أن تطلق على الآب بصفته الذات الإلهية، أو قد يطلق هذا </w:t>
      </w:r>
      <w:r w:rsidR="00400B35" w:rsidRPr="00910E42">
        <w:rPr>
          <w:rFonts w:ascii="Tajawal" w:eastAsia="Calibri" w:hAnsi="Tajawal" w:cs="Tajawal"/>
          <w:rtl/>
        </w:rPr>
        <w:t>الاسم</w:t>
      </w:r>
      <w:r w:rsidRPr="008D37DB">
        <w:rPr>
          <w:rFonts w:ascii="Tajawal" w:eastAsia="Calibri" w:hAnsi="Tajawal" w:cs="Tajawal"/>
          <w:rtl/>
        </w:rPr>
        <w:t xml:space="preserve"> على الثالوث الأقدس كله. وللتمييز بين الأقانيم، يمكن أن نقول الله الآب، والله الابن... </w:t>
      </w:r>
    </w:p>
    <w:p w14:paraId="2DF59066" w14:textId="427B9015" w:rsidR="008D37DB" w:rsidRPr="008D37DB" w:rsidRDefault="008D37DB" w:rsidP="008D37DB">
      <w:pPr>
        <w:rPr>
          <w:rFonts w:ascii="Tajawal" w:eastAsia="Calibri" w:hAnsi="Tajawal" w:cs="Tajawal"/>
          <w:rtl/>
        </w:rPr>
      </w:pPr>
      <w:r w:rsidRPr="008D37DB">
        <w:rPr>
          <w:rFonts w:ascii="Tajawal" w:eastAsia="Calibri" w:hAnsi="Tajawal" w:cs="Tajawal"/>
          <w:rtl/>
        </w:rPr>
        <w:t>ومن أمثلة كلمة الله على الآب قول الكتاب: "</w:t>
      </w:r>
      <w:r w:rsidR="00400B35" w:rsidRPr="00910E42">
        <w:rPr>
          <w:rFonts w:ascii="Tajawal" w:hAnsi="Tajawal" w:cs="Tajawal"/>
          <w:rtl/>
        </w:rPr>
        <w:t xml:space="preserve"> </w:t>
      </w:r>
      <w:r w:rsidR="00400B35" w:rsidRPr="00910E42">
        <w:rPr>
          <w:rFonts w:ascii="Tajawal" w:eastAsia="Calibri" w:hAnsi="Tajawal" w:cs="Tajawal"/>
          <w:rtl/>
        </w:rPr>
        <w:t>اَللهُ لَمْ يَرَهُ أَحَدٌ قَطُّ. اَلابْنُ الْوَحِيدُ الَّذِي هُوَ فِي حِضْنِ الآبِ هُوَ خَبَّرَ</w:t>
      </w:r>
      <w:r w:rsidRPr="008D37DB">
        <w:rPr>
          <w:rFonts w:ascii="Tajawal" w:eastAsia="Calibri" w:hAnsi="Tajawal" w:cs="Tajawal"/>
          <w:rtl/>
        </w:rPr>
        <w:t xml:space="preserve">" (يو1: 18). فالمقصود أن الآب لم يره أحد قط. والآب هو آب بالنسبة إلى أقنوم الابن، كما أنه أب للخليقة كلها... </w:t>
      </w:r>
    </w:p>
    <w:p w14:paraId="40B16435" w14:textId="397AD24D" w:rsidR="008D37DB" w:rsidRPr="008D37DB" w:rsidRDefault="008D37DB" w:rsidP="008D37DB">
      <w:pPr>
        <w:rPr>
          <w:rFonts w:ascii="Tajawal" w:eastAsia="Calibri" w:hAnsi="Tajawal" w:cs="Tajawal"/>
          <w:rtl/>
        </w:rPr>
      </w:pPr>
      <w:r w:rsidRPr="008D37DB">
        <w:rPr>
          <w:rFonts w:ascii="Tajawal" w:eastAsia="Calibri" w:hAnsi="Tajawal" w:cs="Tajawal"/>
          <w:rtl/>
        </w:rPr>
        <w:lastRenderedPageBreak/>
        <w:t xml:space="preserve">على أن الآب أب للابن بمعنى غير أبوته للخليقة كلها، التي هي أبوة من نوع المحبة والرعاية، وليست أبوة </w:t>
      </w:r>
      <w:r w:rsidR="00400B35" w:rsidRPr="00910E42">
        <w:rPr>
          <w:rFonts w:ascii="Tajawal" w:eastAsia="Calibri" w:hAnsi="Tajawal" w:cs="Tajawal"/>
          <w:rtl/>
        </w:rPr>
        <w:t>في</w:t>
      </w:r>
      <w:r w:rsidRPr="008D37DB">
        <w:rPr>
          <w:rFonts w:ascii="Tajawal" w:eastAsia="Calibri" w:hAnsi="Tajawal" w:cs="Tajawal"/>
          <w:rtl/>
        </w:rPr>
        <w:t xml:space="preserve"> الجوهر والطبيعة كما هو الحال مع الابن الوحيد.. </w:t>
      </w:r>
    </w:p>
    <w:p w14:paraId="705E2635" w14:textId="2627CF1B" w:rsidR="008D37DB" w:rsidRPr="008D37DB" w:rsidRDefault="008D37DB" w:rsidP="008D37DB">
      <w:pPr>
        <w:rPr>
          <w:rFonts w:ascii="Tajawal" w:eastAsia="Calibri" w:hAnsi="Tajawal" w:cs="Tajawal"/>
          <w:rtl/>
        </w:rPr>
      </w:pPr>
      <w:r w:rsidRPr="008D37DB">
        <w:rPr>
          <w:rFonts w:ascii="Tajawal" w:eastAsia="Calibri" w:hAnsi="Tajawal" w:cs="Tajawal"/>
          <w:rtl/>
        </w:rPr>
        <w:t>نحن ندعو الله أبانا، لأنه جعلنا أبناء بالتبني، وفي ذلك يقول القديس يوحنا الرسول: "</w:t>
      </w:r>
      <w:r w:rsidR="00400B35" w:rsidRPr="00910E42">
        <w:rPr>
          <w:rFonts w:ascii="Tajawal" w:hAnsi="Tajawal" w:cs="Tajawal"/>
          <w:rtl/>
        </w:rPr>
        <w:t xml:space="preserve"> </w:t>
      </w:r>
      <w:r w:rsidR="00400B35" w:rsidRPr="00910E42">
        <w:rPr>
          <w:rFonts w:ascii="Tajawal" w:eastAsia="Calibri" w:hAnsi="Tajawal" w:cs="Tajawal"/>
          <w:rtl/>
        </w:rPr>
        <w:t>اُنْظُرُوا أَيَّةَ مَحَبَّةٍ أَعْطَانَا الآبُ حَتَّى نُدْعَى أَوْلاَدَ اللهِ!</w:t>
      </w:r>
      <w:r w:rsidRPr="008D37DB">
        <w:rPr>
          <w:rFonts w:ascii="Tajawal" w:eastAsia="Calibri" w:hAnsi="Tajawal" w:cs="Tajawal"/>
          <w:rtl/>
        </w:rPr>
        <w:t>" (1يو</w:t>
      </w:r>
      <w:r w:rsidR="00400B35" w:rsidRPr="00910E42">
        <w:rPr>
          <w:rFonts w:ascii="Tajawal" w:eastAsia="Calibri" w:hAnsi="Tajawal" w:cs="Tajawal"/>
          <w:rtl/>
        </w:rPr>
        <w:t>3</w:t>
      </w:r>
      <w:r w:rsidRPr="008D37DB">
        <w:rPr>
          <w:rFonts w:ascii="Tajawal" w:eastAsia="Calibri" w:hAnsi="Tajawal" w:cs="Tajawal"/>
          <w:rtl/>
        </w:rPr>
        <w:t xml:space="preserve">: 1). </w:t>
      </w:r>
    </w:p>
    <w:p w14:paraId="66ECC11A" w14:textId="77777777" w:rsidR="008D37DB" w:rsidRPr="008D37DB" w:rsidRDefault="008D37DB" w:rsidP="008D37DB">
      <w:pPr>
        <w:rPr>
          <w:rFonts w:ascii="Tajawal" w:eastAsia="Calibri" w:hAnsi="Tajawal" w:cs="Tajawal"/>
          <w:b/>
          <w:bCs/>
          <w:sz w:val="44"/>
          <w:szCs w:val="44"/>
          <w:rtl/>
        </w:rPr>
      </w:pPr>
      <w:r w:rsidRPr="008D37DB">
        <w:rPr>
          <w:rFonts w:ascii="Tajawal" w:eastAsia="Calibri" w:hAnsi="Tajawal" w:cs="Tajawal"/>
          <w:b/>
          <w:bCs/>
          <w:sz w:val="44"/>
          <w:szCs w:val="44"/>
          <w:rtl/>
        </w:rPr>
        <w:t xml:space="preserve">ضابط الكل: </w:t>
      </w:r>
    </w:p>
    <w:p w14:paraId="23B8FA68"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أي أنه يضبط كل الكائنات، لا يخرج شيء عن رقابته وعن رعايته وتدبيره. وعبارة (الكل) تشمل السمائيين والأرضيين، سواء الكائنات العاقلة أو الجامدة.. الكل تحت ضبطه، حتى الشيطان نفسه.. </w:t>
      </w:r>
    </w:p>
    <w:p w14:paraId="0A6B3A35" w14:textId="77777777"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فالشيطان ليس إلهًا للشر، بل هو مخلوق تحت ضابط الكل. </w:t>
      </w:r>
    </w:p>
    <w:p w14:paraId="4EA4AF3C"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إن أراد الله أن يوقفه عن العمل، يستطيع. وإن أراد أن يفنيه إفناء، يستطيع. وفي قصة أيوب الصديق نرى الشيطان يأخذ إذنًا بتجربة أيوب، قبل أن يبدأ، فيسمح له الله في حدود معينة لا يتخطاها.. </w:t>
      </w:r>
    </w:p>
    <w:p w14:paraId="1EE3828A"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إذن لا نخاف من الشيطان، ما دام تحت سيطرة ضابط الكل. ولكن لعل إنسانًا يسأل: إن كان الله ضابط الكل، فلماذا تحدث كل الإشكالات والأضرار والمتاعب في الكون؟ </w:t>
      </w:r>
    </w:p>
    <w:p w14:paraId="1913B7A2" w14:textId="1C28A4EA"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هنا نقول </w:t>
      </w:r>
      <w:r w:rsidR="00400B35" w:rsidRPr="00910E42">
        <w:rPr>
          <w:rFonts w:ascii="Tajawal" w:eastAsia="Calibri" w:hAnsi="Tajawal" w:cs="Tajawal"/>
          <w:b/>
          <w:bCs/>
          <w:rtl/>
        </w:rPr>
        <w:t>إ</w:t>
      </w:r>
      <w:r w:rsidRPr="008D37DB">
        <w:rPr>
          <w:rFonts w:ascii="Tajawal" w:eastAsia="Calibri" w:hAnsi="Tajawal" w:cs="Tajawal"/>
          <w:b/>
          <w:bCs/>
          <w:rtl/>
        </w:rPr>
        <w:t xml:space="preserve">ن هناك فرقًا بين إرادة الله وسماحه. </w:t>
      </w:r>
    </w:p>
    <w:p w14:paraId="247890FA" w14:textId="2C337FC0" w:rsidR="008D37DB" w:rsidRPr="008D37DB" w:rsidRDefault="008D37DB" w:rsidP="008D37DB">
      <w:pPr>
        <w:rPr>
          <w:rFonts w:ascii="Tajawal" w:eastAsia="Calibri" w:hAnsi="Tajawal" w:cs="Tajawal"/>
          <w:rtl/>
        </w:rPr>
      </w:pPr>
      <w:r w:rsidRPr="008D37DB">
        <w:rPr>
          <w:rFonts w:ascii="Tajawal" w:eastAsia="Calibri" w:hAnsi="Tajawal" w:cs="Tajawal"/>
          <w:rtl/>
        </w:rPr>
        <w:t xml:space="preserve">إرادة الله </w:t>
      </w:r>
      <w:r w:rsidR="00400B35" w:rsidRPr="00910E42">
        <w:rPr>
          <w:rFonts w:ascii="Tajawal" w:eastAsia="Calibri" w:hAnsi="Tajawal" w:cs="Tajawal"/>
          <w:rtl/>
        </w:rPr>
        <w:t>هي</w:t>
      </w:r>
      <w:r w:rsidRPr="008D37DB">
        <w:rPr>
          <w:rFonts w:ascii="Tajawal" w:eastAsia="Calibri" w:hAnsi="Tajawal" w:cs="Tajawal"/>
          <w:rtl/>
        </w:rPr>
        <w:t xml:space="preserve"> خير مطلق. ومع ذلك فهو يسمح للكائنات العاقلة بحرية التصرف، في حدود، وقد يخطئون ويسببون أضرارًا. وهذا كله بسماح من الله.. ثم يرقب الرب كل هذا، ويحاسب، ويعاقب، كضابط للكل... ويصحح. </w:t>
      </w:r>
    </w:p>
    <w:p w14:paraId="405E9977" w14:textId="77777777"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ومع ذلك، فإن ضيقات كثيرة وبلايا وتجارب وأضرارًا، منعها الله عنا، قبل وصولها إلينا، ونحن لا ندري... </w:t>
      </w:r>
    </w:p>
    <w:p w14:paraId="0832517C" w14:textId="37E72018" w:rsidR="008D37DB" w:rsidRPr="008D37DB" w:rsidRDefault="008D37DB" w:rsidP="008D37DB">
      <w:pPr>
        <w:rPr>
          <w:rFonts w:ascii="Tajawal" w:eastAsia="Calibri" w:hAnsi="Tajawal" w:cs="Tajawal"/>
          <w:rtl/>
        </w:rPr>
      </w:pPr>
      <w:r w:rsidRPr="008D37DB">
        <w:rPr>
          <w:rFonts w:ascii="Tajawal" w:eastAsia="Calibri" w:hAnsi="Tajawal" w:cs="Tajawal"/>
          <w:rtl/>
        </w:rPr>
        <w:lastRenderedPageBreak/>
        <w:t xml:space="preserve">إننا للأسف نشكر فقط على المتاعب المرئية </w:t>
      </w:r>
      <w:r w:rsidR="00400B35" w:rsidRPr="00910E42">
        <w:rPr>
          <w:rFonts w:ascii="Tajawal" w:eastAsia="Calibri" w:hAnsi="Tajawal" w:cs="Tajawal"/>
          <w:rtl/>
        </w:rPr>
        <w:t>التي</w:t>
      </w:r>
      <w:r w:rsidRPr="008D37DB">
        <w:rPr>
          <w:rFonts w:ascii="Tajawal" w:eastAsia="Calibri" w:hAnsi="Tajawal" w:cs="Tajawal"/>
          <w:rtl/>
        </w:rPr>
        <w:t xml:space="preserve"> ينقذنا الله منها. ولكننا لا نشكر على منع المتاعب غير المرئية قبل وصولها إلينا. وقد منعها الله كضابط للكل.. </w:t>
      </w:r>
    </w:p>
    <w:p w14:paraId="0D6CC111" w14:textId="76F23A51" w:rsidR="008D37DB" w:rsidRPr="008D37DB" w:rsidRDefault="008D37DB" w:rsidP="008D37DB">
      <w:pPr>
        <w:rPr>
          <w:rFonts w:ascii="Tajawal" w:eastAsia="Calibri" w:hAnsi="Tajawal" w:cs="Tajawal"/>
          <w:rtl/>
        </w:rPr>
      </w:pPr>
      <w:r w:rsidRPr="008D37DB">
        <w:rPr>
          <w:rFonts w:ascii="Tajawal" w:eastAsia="Calibri" w:hAnsi="Tajawal" w:cs="Tajawal"/>
          <w:rtl/>
        </w:rPr>
        <w:t xml:space="preserve">والمتاعب التي يمنعها الله عن الوصول، </w:t>
      </w:r>
      <w:r w:rsidR="00400B35" w:rsidRPr="00910E42">
        <w:rPr>
          <w:rFonts w:ascii="Tajawal" w:eastAsia="Calibri" w:hAnsi="Tajawal" w:cs="Tajawal"/>
          <w:rtl/>
        </w:rPr>
        <w:t>هي</w:t>
      </w:r>
      <w:r w:rsidRPr="008D37DB">
        <w:rPr>
          <w:rFonts w:ascii="Tajawal" w:eastAsia="Calibri" w:hAnsi="Tajawal" w:cs="Tajawal"/>
          <w:rtl/>
        </w:rPr>
        <w:t xml:space="preserve"> أكثر بكثير من التي يسمح بحدوثها ثم ينقذ منها. وهو يسمح بذلك لفائدة يريدها لنا، على اعتبار أن "كل الأشياء تعمل معًا للخير"...</w:t>
      </w:r>
    </w:p>
    <w:p w14:paraId="20375370" w14:textId="77777777" w:rsidR="008D37DB" w:rsidRPr="008D37DB" w:rsidRDefault="008D37DB" w:rsidP="008D37DB">
      <w:pPr>
        <w:rPr>
          <w:rFonts w:ascii="Tajawal" w:eastAsia="Calibri" w:hAnsi="Tajawal" w:cs="Tajawal"/>
          <w:rtl/>
        </w:rPr>
      </w:pPr>
      <w:r w:rsidRPr="008D37DB">
        <w:rPr>
          <w:rFonts w:ascii="Tajawal" w:eastAsia="Calibri" w:hAnsi="Tajawal" w:cs="Tajawal"/>
          <w:rtl/>
        </w:rPr>
        <w:t xml:space="preserve">والله كضابط للكل، يقرأ الأفكار، ويفحص القلوب، ويفهم النيات وكل المشاعر، وليس شيء خافيًا عليه. </w:t>
      </w:r>
    </w:p>
    <w:p w14:paraId="0588B440" w14:textId="3E57B8F7" w:rsidR="008D37DB" w:rsidRPr="008D37DB" w:rsidRDefault="008D37DB" w:rsidP="008D37DB">
      <w:pPr>
        <w:rPr>
          <w:rFonts w:ascii="Tajawal" w:eastAsia="Calibri" w:hAnsi="Tajawal" w:cs="Tajawal"/>
          <w:b/>
          <w:bCs/>
          <w:rtl/>
        </w:rPr>
      </w:pPr>
      <w:r w:rsidRPr="008D37DB">
        <w:rPr>
          <w:rFonts w:ascii="Tajawal" w:eastAsia="Calibri" w:hAnsi="Tajawal" w:cs="Tajawal"/>
          <w:b/>
          <w:bCs/>
          <w:rtl/>
        </w:rPr>
        <w:t xml:space="preserve">إن عرفت هذا، عليك أن تدرك أن كل ما تفعله هو أمام الله، فإن هذا يمنحك </w:t>
      </w:r>
      <w:r w:rsidR="00400B35" w:rsidRPr="00910E42">
        <w:rPr>
          <w:rFonts w:ascii="Tajawal" w:eastAsia="Calibri" w:hAnsi="Tajawal" w:cs="Tajawal"/>
          <w:b/>
          <w:bCs/>
          <w:rtl/>
        </w:rPr>
        <w:t>استحياء</w:t>
      </w:r>
      <w:r w:rsidRPr="008D37DB">
        <w:rPr>
          <w:rFonts w:ascii="Tajawal" w:eastAsia="Calibri" w:hAnsi="Tajawal" w:cs="Tajawal"/>
          <w:b/>
          <w:bCs/>
          <w:rtl/>
        </w:rPr>
        <w:t xml:space="preserve"> في التصرف.  </w:t>
      </w:r>
    </w:p>
    <w:p w14:paraId="6877B671" w14:textId="77777777" w:rsidR="008D37DB" w:rsidRPr="008D37DB" w:rsidRDefault="008D37DB" w:rsidP="008D37DB">
      <w:pPr>
        <w:rPr>
          <w:rFonts w:ascii="Tajawal" w:eastAsia="Calibri" w:hAnsi="Tajawal" w:cs="Tajawal"/>
          <w:rtl/>
        </w:rPr>
      </w:pPr>
    </w:p>
    <w:p w14:paraId="67C6DF1C" w14:textId="77777777" w:rsidR="00107951" w:rsidRPr="00910E42" w:rsidRDefault="00107951" w:rsidP="00A4308D">
      <w:pPr>
        <w:spacing w:after="0"/>
        <w:rPr>
          <w:rFonts w:ascii="Tajawal" w:hAnsi="Tajawal" w:cs="Tajawal"/>
          <w:rtl/>
        </w:rPr>
      </w:pPr>
    </w:p>
    <w:sectPr w:rsidR="00107951" w:rsidRPr="00910E42"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6181" w14:textId="77777777" w:rsidR="00D25709" w:rsidRDefault="00D25709" w:rsidP="00C44C89">
      <w:r>
        <w:separator/>
      </w:r>
    </w:p>
  </w:endnote>
  <w:endnote w:type="continuationSeparator" w:id="0">
    <w:p w14:paraId="0BA8C1DD" w14:textId="77777777" w:rsidR="00D25709" w:rsidRDefault="00D25709"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45C5" w14:textId="77777777" w:rsidR="00D25709" w:rsidRDefault="00D25709" w:rsidP="00C44C89">
      <w:r>
        <w:separator/>
      </w:r>
    </w:p>
  </w:footnote>
  <w:footnote w:type="continuationSeparator" w:id="0">
    <w:p w14:paraId="16EBCAC8" w14:textId="77777777" w:rsidR="00D25709" w:rsidRDefault="00D25709" w:rsidP="00C44C89">
      <w:r>
        <w:continuationSeparator/>
      </w:r>
    </w:p>
  </w:footnote>
  <w:footnote w:id="1">
    <w:p w14:paraId="41458544" w14:textId="049C70F2" w:rsidR="00FA058B" w:rsidRDefault="00FA058B">
      <w:pPr>
        <w:pStyle w:val="FootnoteText"/>
        <w:rPr>
          <w:rFonts w:hint="cs"/>
        </w:rPr>
      </w:pPr>
      <w:r>
        <w:rPr>
          <w:rStyle w:val="FootnoteReference"/>
        </w:rPr>
        <w:footnoteRef/>
      </w:r>
      <w:r>
        <w:rPr>
          <w:rtl/>
        </w:rPr>
        <w:t xml:space="preserve"> </w:t>
      </w:r>
      <w:r w:rsidRPr="009A6438">
        <w:rPr>
          <w:rFonts w:hint="cs"/>
          <w:rtl/>
        </w:rPr>
        <w:t xml:space="preserve">مقال لقداسة البابا شنوده الثالث </w:t>
      </w:r>
      <w:r w:rsidRPr="009A6438">
        <w:rPr>
          <w:rtl/>
        </w:rPr>
        <w:t>–</w:t>
      </w:r>
      <w:r w:rsidRPr="009A6438">
        <w:rPr>
          <w:rFonts w:hint="cs"/>
          <w:rtl/>
        </w:rPr>
        <w:t xml:space="preserve"> بمجلة الكرازة </w:t>
      </w:r>
      <w:r w:rsidRPr="009A6438">
        <w:rPr>
          <w:rtl/>
        </w:rPr>
        <w:t>–</w:t>
      </w:r>
      <w:r w:rsidRPr="009A6438">
        <w:rPr>
          <w:rFonts w:hint="cs"/>
          <w:rtl/>
        </w:rPr>
        <w:t xml:space="preserve"> السنة </w:t>
      </w:r>
      <w:r>
        <w:rPr>
          <w:rFonts w:hint="cs"/>
          <w:rtl/>
        </w:rPr>
        <w:t>الحادية عشرة</w:t>
      </w:r>
      <w:r w:rsidRPr="009A6438">
        <w:rPr>
          <w:rFonts w:hint="cs"/>
          <w:rtl/>
        </w:rPr>
        <w:t xml:space="preserve"> </w:t>
      </w:r>
      <w:r w:rsidRPr="009A6438">
        <w:rPr>
          <w:rtl/>
        </w:rPr>
        <w:t>–</w:t>
      </w:r>
      <w:r w:rsidRPr="009A6438">
        <w:rPr>
          <w:rFonts w:hint="cs"/>
          <w:rtl/>
        </w:rPr>
        <w:t xml:space="preserve"> العدد </w:t>
      </w:r>
      <w:r>
        <w:rPr>
          <w:rFonts w:hint="cs"/>
          <w:rtl/>
        </w:rPr>
        <w:t>الخمسون 12-12-1980م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E5A6A"/>
    <w:rsid w:val="0036709E"/>
    <w:rsid w:val="0038482E"/>
    <w:rsid w:val="00396DB9"/>
    <w:rsid w:val="00400B35"/>
    <w:rsid w:val="00456803"/>
    <w:rsid w:val="004C7D3A"/>
    <w:rsid w:val="006234B6"/>
    <w:rsid w:val="006252F8"/>
    <w:rsid w:val="0071737F"/>
    <w:rsid w:val="007F44A5"/>
    <w:rsid w:val="008D37DB"/>
    <w:rsid w:val="00910E42"/>
    <w:rsid w:val="00987E61"/>
    <w:rsid w:val="009E4EF4"/>
    <w:rsid w:val="009E79E2"/>
    <w:rsid w:val="00A4308D"/>
    <w:rsid w:val="00AD2D0A"/>
    <w:rsid w:val="00B34F9D"/>
    <w:rsid w:val="00BF4E7F"/>
    <w:rsid w:val="00C1564B"/>
    <w:rsid w:val="00C37132"/>
    <w:rsid w:val="00C44C89"/>
    <w:rsid w:val="00CD218A"/>
    <w:rsid w:val="00D25709"/>
    <w:rsid w:val="00D52217"/>
    <w:rsid w:val="00DF30C4"/>
    <w:rsid w:val="00E060A7"/>
    <w:rsid w:val="00E51A9F"/>
    <w:rsid w:val="00E51CCE"/>
    <w:rsid w:val="00F00CD4"/>
    <w:rsid w:val="00FA058B"/>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33</cp:revision>
  <dcterms:created xsi:type="dcterms:W3CDTF">2024-09-26T11:03:00Z</dcterms:created>
  <dcterms:modified xsi:type="dcterms:W3CDTF">2024-12-11T14:50:00Z</dcterms:modified>
</cp:coreProperties>
</file>