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0249" w14:textId="0D9C4C50" w:rsidR="00FB68D6" w:rsidRPr="00F011C6" w:rsidRDefault="00FB68D6" w:rsidP="00F011C6">
      <w:pPr>
        <w:spacing w:after="120"/>
        <w:jc w:val="center"/>
        <w:rPr>
          <w:rFonts w:ascii="Tajawal" w:eastAsia="Calibri" w:hAnsi="Tajawal" w:cs="Tajawal"/>
          <w:b/>
          <w:bCs/>
          <w:sz w:val="48"/>
          <w:szCs w:val="48"/>
          <w:rtl/>
        </w:rPr>
      </w:pPr>
      <w:r w:rsidRPr="00FB68D6">
        <w:rPr>
          <w:rFonts w:ascii="Tajawal" w:eastAsia="Calibri" w:hAnsi="Tajawal" w:cs="Tajawal"/>
          <w:b/>
          <w:bCs/>
          <w:sz w:val="48"/>
          <w:szCs w:val="48"/>
          <w:rtl/>
        </w:rPr>
        <w:t>شرح قانون الإيمان-3</w:t>
      </w:r>
      <w:r w:rsidRPr="00F011C6">
        <w:rPr>
          <w:rFonts w:ascii="Tajawal" w:eastAsia="Calibri" w:hAnsi="Tajawal" w:cs="Tajawal"/>
          <w:b/>
          <w:bCs/>
          <w:sz w:val="48"/>
          <w:szCs w:val="48"/>
          <w:rtl/>
        </w:rPr>
        <w:t>-</w:t>
      </w:r>
      <w:r w:rsidR="00F011C6" w:rsidRPr="00F011C6">
        <w:rPr>
          <w:rStyle w:val="FootnoteReference"/>
          <w:rFonts w:ascii="Tajawal" w:eastAsia="Calibri" w:hAnsi="Tajawal" w:cs="Tajawal"/>
          <w:b/>
          <w:bCs/>
          <w:sz w:val="40"/>
          <w:szCs w:val="40"/>
          <w:rtl/>
        </w:rPr>
        <w:footnoteReference w:id="1"/>
      </w:r>
    </w:p>
    <w:p w14:paraId="4A42BC45" w14:textId="77777777" w:rsidR="00FB68D6" w:rsidRPr="00FB68D6" w:rsidRDefault="00FB68D6" w:rsidP="00F011C6">
      <w:pPr>
        <w:spacing w:after="120"/>
        <w:jc w:val="center"/>
        <w:rPr>
          <w:rFonts w:ascii="Tajawal" w:eastAsia="Calibri" w:hAnsi="Tajawal" w:cs="Tajawal"/>
          <w:b/>
          <w:bCs/>
          <w:rtl/>
        </w:rPr>
      </w:pPr>
    </w:p>
    <w:p w14:paraId="523CAF37"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نور من نور</w:t>
      </w:r>
    </w:p>
    <w:p w14:paraId="7D1AC531" w14:textId="60D547EA"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السيد المسيح هو نور، بالمعنى اللاهوتي وليس بالمعنى المادي، </w:t>
      </w:r>
      <w:r w:rsidRPr="00F011C6">
        <w:rPr>
          <w:rFonts w:ascii="Tajawal" w:eastAsia="Calibri" w:hAnsi="Tajawal" w:cs="Tajawal"/>
          <w:rtl/>
        </w:rPr>
        <w:t>لأَنَّ</w:t>
      </w:r>
      <w:r w:rsidRPr="00FB68D6">
        <w:rPr>
          <w:rFonts w:ascii="Tajawal" w:eastAsia="Calibri" w:hAnsi="Tajawal" w:cs="Tajawal"/>
          <w:rtl/>
        </w:rPr>
        <w:t xml:space="preserve"> </w:t>
      </w:r>
      <w:r w:rsidRPr="00F011C6">
        <w:rPr>
          <w:rFonts w:ascii="Tajawal" w:eastAsia="Calibri" w:hAnsi="Tajawal" w:cs="Tajawal"/>
          <w:rtl/>
        </w:rPr>
        <w:t>اَللهُ رُوحٌ</w:t>
      </w:r>
      <w:r w:rsidRPr="00F011C6">
        <w:rPr>
          <w:rFonts w:ascii="Tajawal" w:eastAsia="Calibri" w:hAnsi="Tajawal" w:cs="Tajawal"/>
          <w:rtl/>
        </w:rPr>
        <w:t xml:space="preserve"> </w:t>
      </w:r>
      <w:r w:rsidRPr="00FB68D6">
        <w:rPr>
          <w:rFonts w:ascii="Tajawal" w:eastAsia="Calibri" w:hAnsi="Tajawal" w:cs="Tajawal"/>
          <w:rtl/>
        </w:rPr>
        <w:t xml:space="preserve">(يو4: 24). </w:t>
      </w:r>
    </w:p>
    <w:p w14:paraId="070BDE71" w14:textId="51B7DAB8"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وهو النور الحقيقي، </w:t>
      </w:r>
      <w:r w:rsidRPr="00F011C6">
        <w:rPr>
          <w:rFonts w:ascii="Tajawal" w:eastAsia="Calibri" w:hAnsi="Tajawal" w:cs="Tajawal"/>
          <w:rtl/>
        </w:rPr>
        <w:t>وليس مثلما</w:t>
      </w:r>
      <w:r w:rsidRPr="00FB68D6">
        <w:rPr>
          <w:rFonts w:ascii="Tajawal" w:eastAsia="Calibri" w:hAnsi="Tajawal" w:cs="Tajawal"/>
          <w:rtl/>
        </w:rPr>
        <w:t xml:space="preserve"> قال عن تلاميذه </w:t>
      </w:r>
      <w:r w:rsidRPr="00F011C6">
        <w:rPr>
          <w:rFonts w:ascii="Tajawal" w:eastAsia="Calibri" w:hAnsi="Tajawal" w:cs="Tajawal"/>
          <w:rtl/>
        </w:rPr>
        <w:t>أَنْتُمْ نُورُ الْعَالَمِ</w:t>
      </w:r>
      <w:r w:rsidRPr="00F011C6">
        <w:rPr>
          <w:rFonts w:ascii="Tajawal" w:eastAsia="Calibri" w:hAnsi="Tajawal" w:cs="Tajawal"/>
          <w:rtl/>
        </w:rPr>
        <w:t xml:space="preserve"> </w:t>
      </w:r>
      <w:r w:rsidRPr="00FB68D6">
        <w:rPr>
          <w:rFonts w:ascii="Tajawal" w:eastAsia="Calibri" w:hAnsi="Tajawal" w:cs="Tajawal"/>
          <w:rtl/>
        </w:rPr>
        <w:t xml:space="preserve">(متى5: 14). فالبشر عندما ينيرون، إنما يستمدون نورهم من الله، النور الحقيقي، كمثال القمر </w:t>
      </w:r>
      <w:r w:rsidRPr="00F011C6">
        <w:rPr>
          <w:rFonts w:ascii="Tajawal" w:eastAsia="Calibri" w:hAnsi="Tajawal" w:cs="Tajawal"/>
          <w:rtl/>
        </w:rPr>
        <w:t>الذي</w:t>
      </w:r>
      <w:r w:rsidRPr="00FB68D6">
        <w:rPr>
          <w:rFonts w:ascii="Tajawal" w:eastAsia="Calibri" w:hAnsi="Tajawal" w:cs="Tajawal"/>
          <w:rtl/>
        </w:rPr>
        <w:t xml:space="preserve"> لا ينير بذاته، إنما يستمد نوره من الشمس. </w:t>
      </w:r>
    </w:p>
    <w:p w14:paraId="6D614F6B" w14:textId="09DE5DD4" w:rsidR="00FB68D6" w:rsidRPr="00FB68D6" w:rsidRDefault="00FB68D6" w:rsidP="00F011C6">
      <w:pPr>
        <w:spacing w:after="120"/>
        <w:rPr>
          <w:rFonts w:ascii="Tajawal" w:eastAsia="Calibri" w:hAnsi="Tajawal" w:cs="Tajawal"/>
          <w:rtl/>
        </w:rPr>
      </w:pPr>
      <w:r w:rsidRPr="00FB68D6">
        <w:rPr>
          <w:rFonts w:ascii="Tajawal" w:eastAsia="Calibri" w:hAnsi="Tajawal" w:cs="Tajawal"/>
          <w:rtl/>
        </w:rPr>
        <w:t>وقد قيل عن يوحنا المعمدان: "</w:t>
      </w:r>
      <w:r w:rsidRPr="00F011C6">
        <w:rPr>
          <w:rFonts w:ascii="Tajawal" w:eastAsia="Calibri" w:hAnsi="Tajawal" w:cs="Tajawal"/>
          <w:rtl/>
        </w:rPr>
        <w:t>لَمْ يَكُنْ هُوَ النُّورَ، بَلْ لِيَشْهَدَ لِلنُّورِ</w:t>
      </w:r>
      <w:r w:rsidRPr="00F011C6">
        <w:rPr>
          <w:rFonts w:ascii="Tajawal" w:eastAsia="Calibri" w:hAnsi="Tajawal" w:cs="Tajawal"/>
          <w:rtl/>
        </w:rPr>
        <w:t xml:space="preserve"> </w:t>
      </w:r>
      <w:r w:rsidRPr="00F011C6">
        <w:rPr>
          <w:rFonts w:ascii="Tajawal" w:eastAsia="Calibri" w:hAnsi="Tajawal" w:cs="Tajawal"/>
          <w:rtl/>
        </w:rPr>
        <w:t>لِكَيْ يُؤْمِنَ الْكُلُّ بِوَاسِطَتِهِ</w:t>
      </w:r>
      <w:r w:rsidRPr="00FB68D6">
        <w:rPr>
          <w:rFonts w:ascii="Tajawal" w:eastAsia="Calibri" w:hAnsi="Tajawal" w:cs="Tajawal"/>
          <w:rtl/>
        </w:rPr>
        <w:t xml:space="preserve">. </w:t>
      </w:r>
      <w:r w:rsidRPr="00F011C6">
        <w:rPr>
          <w:rFonts w:ascii="Tajawal" w:eastAsia="Calibri" w:hAnsi="Tajawal" w:cs="Tajawal"/>
          <w:rtl/>
        </w:rPr>
        <w:t>كَانَ النُّورُ الْحَقِيقِيُّ الَّذِي يُنِيرُ كُلَّ إِنْسَانٍ آتِيًا إِلَى الْعَالَمِ</w:t>
      </w:r>
      <w:r w:rsidRPr="00FB68D6">
        <w:rPr>
          <w:rFonts w:ascii="Tajawal" w:eastAsia="Calibri" w:hAnsi="Tajawal" w:cs="Tajawal"/>
          <w:rtl/>
        </w:rPr>
        <w:t>" (يو1:</w:t>
      </w:r>
      <w:r w:rsidRPr="00F011C6">
        <w:rPr>
          <w:rFonts w:ascii="Tajawal" w:eastAsia="Calibri" w:hAnsi="Tajawal" w:cs="Tajawal"/>
          <w:rtl/>
        </w:rPr>
        <w:t xml:space="preserve"> 7،</w:t>
      </w:r>
      <w:r w:rsidRPr="00FB68D6">
        <w:rPr>
          <w:rFonts w:ascii="Tajawal" w:eastAsia="Calibri" w:hAnsi="Tajawal" w:cs="Tajawal"/>
          <w:rtl/>
        </w:rPr>
        <w:t xml:space="preserve"> 8، 9). ويقصد بالنور الحقيقي هنا المسيح الذي يشهد له المعمدان. </w:t>
      </w:r>
    </w:p>
    <w:p w14:paraId="4930A8D1" w14:textId="143785C0" w:rsidR="00FB68D6" w:rsidRPr="00FB68D6" w:rsidRDefault="00FB68D6" w:rsidP="00F011C6">
      <w:pPr>
        <w:spacing w:after="120"/>
        <w:rPr>
          <w:rFonts w:ascii="Tajawal" w:eastAsia="Calibri" w:hAnsi="Tajawal" w:cs="Tajawal"/>
          <w:rtl/>
        </w:rPr>
      </w:pPr>
      <w:r w:rsidRPr="00FB68D6">
        <w:rPr>
          <w:rFonts w:ascii="Tajawal" w:eastAsia="Calibri" w:hAnsi="Tajawal" w:cs="Tajawal"/>
          <w:rtl/>
        </w:rPr>
        <w:t>والسيد المسيح قال: "</w:t>
      </w:r>
      <w:r w:rsidR="00282941" w:rsidRPr="00F011C6">
        <w:rPr>
          <w:rFonts w:ascii="Tajawal" w:eastAsia="Calibri" w:hAnsi="Tajawal" w:cs="Tajawal"/>
          <w:rtl/>
        </w:rPr>
        <w:t>أَنَا هُوَ نُورُ الْعَالَمِ. مَنْ يَتْبَعْنِي فَلاَ يَمْشِي فِي الظُّلْمَةِ</w:t>
      </w:r>
      <w:r w:rsidRPr="00FB68D6">
        <w:rPr>
          <w:rFonts w:ascii="Tajawal" w:eastAsia="Calibri" w:hAnsi="Tajawal" w:cs="Tajawal"/>
          <w:rtl/>
        </w:rPr>
        <w:t>" (</w:t>
      </w:r>
      <w:r w:rsidR="00282941" w:rsidRPr="00F011C6">
        <w:rPr>
          <w:rFonts w:ascii="Tajawal" w:eastAsia="Calibri" w:hAnsi="Tajawal" w:cs="Tajawal"/>
          <w:rtl/>
        </w:rPr>
        <w:t>يو</w:t>
      </w:r>
      <w:r w:rsidRPr="00FB68D6">
        <w:rPr>
          <w:rFonts w:ascii="Tajawal" w:eastAsia="Calibri" w:hAnsi="Tajawal" w:cs="Tajawal"/>
          <w:rtl/>
        </w:rPr>
        <w:t xml:space="preserve">8: 12). </w:t>
      </w:r>
    </w:p>
    <w:p w14:paraId="6AC937F5"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ونحن نخاطب السيد المسيح بلقبه "النور الحقيقي" في صلاة باكر، فنقول "أيها النور الحقيقي الذي يضئ لكل إنسان آت إلى العالم. أتيت إلى العالم بمحبتك للبشر، وكل الخليقة تهللت بمجيئك"...</w:t>
      </w:r>
    </w:p>
    <w:p w14:paraId="4474B0A2"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 xml:space="preserve">نور من نور: أي الابن الذي هو نور، من الآب الذي هو نور. فولادة الابن من الآب، كولادة النور من النور. </w:t>
      </w:r>
    </w:p>
    <w:p w14:paraId="4BA90FCB" w14:textId="4F04127D" w:rsidR="00FB68D6" w:rsidRPr="00FB68D6" w:rsidRDefault="00FB68D6" w:rsidP="00F011C6">
      <w:pPr>
        <w:spacing w:after="120"/>
        <w:rPr>
          <w:rFonts w:ascii="Tajawal" w:eastAsia="Calibri" w:hAnsi="Tajawal" w:cs="Tajawal"/>
          <w:rtl/>
        </w:rPr>
      </w:pPr>
      <w:r w:rsidRPr="00FB68D6">
        <w:rPr>
          <w:rFonts w:ascii="Tajawal" w:eastAsia="Calibri" w:hAnsi="Tajawal" w:cs="Tajawal"/>
          <w:rtl/>
        </w:rPr>
        <w:lastRenderedPageBreak/>
        <w:t xml:space="preserve">وقد ورد عن الآب </w:t>
      </w:r>
      <w:r w:rsidR="00D3709B" w:rsidRPr="00F011C6">
        <w:rPr>
          <w:rFonts w:ascii="Tajawal" w:eastAsia="Calibri" w:hAnsi="Tajawal" w:cs="Tajawal"/>
          <w:rtl/>
        </w:rPr>
        <w:t>في</w:t>
      </w:r>
      <w:r w:rsidRPr="00FB68D6">
        <w:rPr>
          <w:rFonts w:ascii="Tajawal" w:eastAsia="Calibri" w:hAnsi="Tajawal" w:cs="Tajawal"/>
          <w:rtl/>
        </w:rPr>
        <w:t xml:space="preserve"> الكتاب إنه نور، "</w:t>
      </w:r>
      <w:r w:rsidR="004753C6" w:rsidRPr="00F011C6">
        <w:rPr>
          <w:rFonts w:ascii="Tajawal" w:eastAsia="Calibri" w:hAnsi="Tajawal" w:cs="Tajawal"/>
          <w:rtl/>
        </w:rPr>
        <w:t>إِنَّ اللهَ نُورٌ وَلَيْسَ فِيهِ ظُلْمَةٌ الْبَتَّةَ</w:t>
      </w:r>
      <w:r w:rsidRPr="00FB68D6">
        <w:rPr>
          <w:rFonts w:ascii="Tajawal" w:eastAsia="Calibri" w:hAnsi="Tajawal" w:cs="Tajawal"/>
          <w:rtl/>
        </w:rPr>
        <w:t>" (1يو1: 5). وقيل أيضًا "</w:t>
      </w:r>
      <w:r w:rsidR="004753C6" w:rsidRPr="00F011C6">
        <w:rPr>
          <w:rFonts w:ascii="Tajawal" w:eastAsia="Calibri" w:hAnsi="Tajawal" w:cs="Tajawal"/>
          <w:rtl/>
        </w:rPr>
        <w:t>الَّذِي وَحْدَهُ لَهُ عَدَمُ الْمَوْتِ، سَاكِنًا فِي نُورٍ لاَ يُدْنَى مِنْهُ، الَّذِي لَمْ يَرَهُ أَحَدٌ مِنَ النَّاسِ وَلاَ يَقْدِرُ أَنْ يَرَاهُ</w:t>
      </w:r>
      <w:r w:rsidRPr="00FB68D6">
        <w:rPr>
          <w:rFonts w:ascii="Tajawal" w:eastAsia="Calibri" w:hAnsi="Tajawal" w:cs="Tajawal"/>
          <w:rtl/>
        </w:rPr>
        <w:t xml:space="preserve">" (1تي6: 16). </w:t>
      </w:r>
    </w:p>
    <w:p w14:paraId="2FCFA987"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 xml:space="preserve">إله حق من إله حق </w:t>
      </w:r>
    </w:p>
    <w:p w14:paraId="4CA75E28"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 xml:space="preserve">المقصود أن يكون له لاهوت حقيقي، لا مجرد لقب... </w:t>
      </w:r>
    </w:p>
    <w:p w14:paraId="4BD414A0" w14:textId="4B1F48A5"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فقد استخدمت كلمة (إله) </w:t>
      </w:r>
      <w:r w:rsidR="004753C6" w:rsidRPr="00F011C6">
        <w:rPr>
          <w:rFonts w:ascii="Tajawal" w:eastAsia="Calibri" w:hAnsi="Tajawal" w:cs="Tajawal"/>
          <w:rtl/>
        </w:rPr>
        <w:t>في</w:t>
      </w:r>
      <w:r w:rsidRPr="00FB68D6">
        <w:rPr>
          <w:rFonts w:ascii="Tajawal" w:eastAsia="Calibri" w:hAnsi="Tajawal" w:cs="Tajawal"/>
          <w:rtl/>
        </w:rPr>
        <w:t xml:space="preserve"> الكتاب في غير معنى اللاهوت. كما قال الله لموسى "</w:t>
      </w:r>
      <w:r w:rsidR="004753C6" w:rsidRPr="00F011C6">
        <w:rPr>
          <w:rFonts w:ascii="Tajawal" w:eastAsia="Calibri" w:hAnsi="Tajawal" w:cs="Tajawal"/>
          <w:rtl/>
        </w:rPr>
        <w:t>أَنَا جَعَلْتُكَ إِلهًا لِفِرْعَوْنَ</w:t>
      </w:r>
      <w:r w:rsidRPr="00FB68D6">
        <w:rPr>
          <w:rFonts w:ascii="Tajawal" w:eastAsia="Calibri" w:hAnsi="Tajawal" w:cs="Tajawal"/>
          <w:rtl/>
        </w:rPr>
        <w:t>" (خر7: 1). وهنا كلمة (إله) بمعنى سيد، وليس معناها مثلًا الله الخالق أو القادر على كل شيء.. وبالمثل قال الله لموسى عن أخيه هارون: "</w:t>
      </w:r>
      <w:r w:rsidR="004753C6" w:rsidRPr="00F011C6">
        <w:rPr>
          <w:rFonts w:ascii="Tajawal" w:eastAsia="Calibri" w:hAnsi="Tajawal" w:cs="Tajawal"/>
          <w:rtl/>
        </w:rPr>
        <w:t>وَهُوَ يَكُونُ لَكَ فَمًا، وَأَنْتَ تَكُونُ لَهُ إِلهًا</w:t>
      </w:r>
      <w:r w:rsidRPr="00FB68D6">
        <w:rPr>
          <w:rFonts w:ascii="Tajawal" w:eastAsia="Calibri" w:hAnsi="Tajawal" w:cs="Tajawal"/>
          <w:rtl/>
        </w:rPr>
        <w:t>" (خر4: 16). (فمًا) هنا ليست بالمعنى الحرفي، وكذلك (إلهًا).</w:t>
      </w:r>
    </w:p>
    <w:p w14:paraId="22280DC7"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في هذه الأمثلة لم يكن موسى إلهًا حقيقيا لفرعون وهارون!</w:t>
      </w:r>
    </w:p>
    <w:p w14:paraId="75A541FD"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وإنما أُعطيَّ له هذا اللقب بمعنى (سيد) كما تستخدم كلمة (رب) أحيانًا بمعنى سيد وليس بمعنى إله. </w:t>
      </w:r>
    </w:p>
    <w:p w14:paraId="5FE177AD" w14:textId="659B815A"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وبنفس الوضع قال الرب: "ألم أقل </w:t>
      </w:r>
      <w:r w:rsidR="004753C6" w:rsidRPr="00F011C6">
        <w:rPr>
          <w:rFonts w:ascii="Tajawal" w:eastAsia="Calibri" w:hAnsi="Tajawal" w:cs="Tajawal"/>
          <w:rtl/>
        </w:rPr>
        <w:t>إِنَّكُمْ آلِهَةٌ وَبَنُو الْعَلِيِّ كُلُّكُمْ</w:t>
      </w:r>
      <w:r w:rsidRPr="00FB68D6">
        <w:rPr>
          <w:rFonts w:ascii="Tajawal" w:eastAsia="Calibri" w:hAnsi="Tajawal" w:cs="Tajawal"/>
          <w:rtl/>
        </w:rPr>
        <w:t xml:space="preserve">" (مز82: 6). وهنا آلهة مجرد لقب، لا تعني </w:t>
      </w:r>
      <w:r w:rsidR="004753C6" w:rsidRPr="00F011C6">
        <w:rPr>
          <w:rFonts w:ascii="Tajawal" w:eastAsia="Calibri" w:hAnsi="Tajawal" w:cs="Tajawal"/>
          <w:rtl/>
        </w:rPr>
        <w:t>اللا</w:t>
      </w:r>
      <w:r w:rsidRPr="00FB68D6">
        <w:rPr>
          <w:rFonts w:ascii="Tajawal" w:eastAsia="Calibri" w:hAnsi="Tajawal" w:cs="Tajawal"/>
          <w:rtl/>
        </w:rPr>
        <w:t xml:space="preserve">هوت، بدليل أنه قيل بعدها مباشرة "ولكنكم مثل البشر تموتون، وكأحد الرؤساء تسقطون" فالذين يموتون ويسقطون ليسوا هم آلهة حقيقيين. </w:t>
      </w:r>
    </w:p>
    <w:p w14:paraId="67B90FEC" w14:textId="7A0B4F9B" w:rsidR="00FB68D6" w:rsidRPr="00FB68D6" w:rsidRDefault="00FB68D6" w:rsidP="00F011C6">
      <w:pPr>
        <w:spacing w:after="120"/>
        <w:rPr>
          <w:rFonts w:ascii="Tajawal" w:eastAsia="Calibri" w:hAnsi="Tajawal" w:cs="Tajawal"/>
          <w:rtl/>
        </w:rPr>
      </w:pPr>
      <w:r w:rsidRPr="00FB68D6">
        <w:rPr>
          <w:rFonts w:ascii="Tajawal" w:eastAsia="Calibri" w:hAnsi="Tajawal" w:cs="Tajawal"/>
          <w:rtl/>
        </w:rPr>
        <w:t>ونفس اللقب قيل في أول المزمور ولا يعني (إله حقيقي). "</w:t>
      </w:r>
      <w:r w:rsidR="00D73B62" w:rsidRPr="00F011C6">
        <w:rPr>
          <w:rFonts w:ascii="Tajawal" w:eastAsia="Calibri" w:hAnsi="Tajawal" w:cs="Tajawal"/>
          <w:rtl/>
        </w:rPr>
        <w:t>اَللهُ قَائِمٌ فِي مَجْمَعِ اللهِ. فِي وَسْطِ الآلِهَةِ يَقْضِي</w:t>
      </w:r>
      <w:r w:rsidR="00D73B62" w:rsidRPr="00F011C6">
        <w:rPr>
          <w:rFonts w:ascii="Tajawal" w:eastAsia="Calibri" w:hAnsi="Tajawal" w:cs="Tajawal"/>
          <w:rtl/>
        </w:rPr>
        <w:t>". (مز82: 1)</w:t>
      </w:r>
      <w:r w:rsidRPr="00FB68D6">
        <w:rPr>
          <w:rFonts w:ascii="Tajawal" w:eastAsia="Calibri" w:hAnsi="Tajawal" w:cs="Tajawal"/>
          <w:rtl/>
        </w:rPr>
        <w:t xml:space="preserve"> </w:t>
      </w:r>
    </w:p>
    <w:p w14:paraId="41A4B60A" w14:textId="0042E50C" w:rsidR="00FB68D6" w:rsidRPr="00FB68D6" w:rsidRDefault="00FB68D6" w:rsidP="00F011C6">
      <w:pPr>
        <w:spacing w:after="120"/>
        <w:rPr>
          <w:rFonts w:ascii="Tajawal" w:eastAsia="Calibri" w:hAnsi="Tajawal" w:cs="Tajawal"/>
          <w:rtl/>
        </w:rPr>
      </w:pPr>
      <w:r w:rsidRPr="00FB68D6">
        <w:rPr>
          <w:rFonts w:ascii="Tajawal" w:eastAsia="Calibri" w:hAnsi="Tajawal" w:cs="Tajawal"/>
          <w:rtl/>
        </w:rPr>
        <w:t>تعبير الجمع من الطبيعي أنه لا يدل على لاهوت حقيقي. لأنه لا يوجد سوى إله واحد. وتعبير الجمع هذا قيل أيضًا عن آلهة الوثنيين، التي تدعى بهذا اللقب، ولكنها ليست آلهة حقيقية وكما قيل في المزمور عن الرب: "</w:t>
      </w:r>
      <w:r w:rsidR="00342436" w:rsidRPr="00F011C6">
        <w:rPr>
          <w:rFonts w:ascii="Tajawal" w:hAnsi="Tajawal" w:cs="Tajawal"/>
          <w:rtl/>
        </w:rPr>
        <w:t xml:space="preserve"> </w:t>
      </w:r>
      <w:r w:rsidR="00342436" w:rsidRPr="00F011C6">
        <w:rPr>
          <w:rFonts w:ascii="Tajawal" w:eastAsia="Calibri" w:hAnsi="Tajawal" w:cs="Tajawal"/>
          <w:rtl/>
        </w:rPr>
        <w:t>مَهُوبٌ هُوَ عَلَى كُلِّ الآلِهَةِ</w:t>
      </w:r>
      <w:r w:rsidRPr="00FB68D6">
        <w:rPr>
          <w:rFonts w:ascii="Tajawal" w:eastAsia="Calibri" w:hAnsi="Tajawal" w:cs="Tajawal"/>
          <w:rtl/>
        </w:rPr>
        <w:t xml:space="preserve">. </w:t>
      </w:r>
      <w:r w:rsidR="00342436" w:rsidRPr="00F011C6">
        <w:rPr>
          <w:rFonts w:ascii="Tajawal" w:eastAsia="Calibri" w:hAnsi="Tajawal" w:cs="Tajawal"/>
          <w:rtl/>
        </w:rPr>
        <w:t>لأَنَّ كُلَّ آلِهَةِ الأُمَمِ</w:t>
      </w:r>
      <w:r w:rsidR="00342436" w:rsidRPr="00F011C6">
        <w:rPr>
          <w:rFonts w:ascii="Tajawal" w:eastAsia="Calibri" w:hAnsi="Tajawal" w:cs="Tajawal"/>
          <w:rtl/>
        </w:rPr>
        <w:t xml:space="preserve"> </w:t>
      </w:r>
      <w:r w:rsidRPr="00FB68D6">
        <w:rPr>
          <w:rFonts w:ascii="Tajawal" w:eastAsia="Calibri" w:hAnsi="Tajawal" w:cs="Tajawal"/>
          <w:rtl/>
        </w:rPr>
        <w:t>شياطين (</w:t>
      </w:r>
      <w:r w:rsidR="00342436" w:rsidRPr="00F011C6">
        <w:rPr>
          <w:rFonts w:ascii="Tajawal" w:eastAsia="Calibri" w:hAnsi="Tajawal" w:cs="Tajawal"/>
          <w:rtl/>
        </w:rPr>
        <w:t>أَصْنَامٌ</w:t>
      </w:r>
      <w:r w:rsidRPr="00FB68D6">
        <w:rPr>
          <w:rFonts w:ascii="Tajawal" w:eastAsia="Calibri" w:hAnsi="Tajawal" w:cs="Tajawal"/>
          <w:rtl/>
        </w:rPr>
        <w:t xml:space="preserve">)" (مز96: 4، 5). </w:t>
      </w:r>
    </w:p>
    <w:p w14:paraId="66E86749" w14:textId="783486B0" w:rsidR="00FB68D6" w:rsidRPr="00FB68D6" w:rsidRDefault="00FB68D6" w:rsidP="00F011C6">
      <w:pPr>
        <w:spacing w:after="120"/>
        <w:rPr>
          <w:rFonts w:ascii="Tajawal" w:eastAsia="Calibri" w:hAnsi="Tajawal" w:cs="Tajawal"/>
          <w:rtl/>
        </w:rPr>
      </w:pPr>
      <w:r w:rsidRPr="00FB68D6">
        <w:rPr>
          <w:rFonts w:ascii="Tajawal" w:eastAsia="Calibri" w:hAnsi="Tajawal" w:cs="Tajawal"/>
          <w:rtl/>
        </w:rPr>
        <w:lastRenderedPageBreak/>
        <w:t xml:space="preserve">أما السيد فهو إله حق. </w:t>
      </w:r>
      <w:r w:rsidR="00D73B62" w:rsidRPr="00F011C6">
        <w:rPr>
          <w:rFonts w:ascii="Tajawal" w:eastAsia="Calibri" w:hAnsi="Tajawal" w:cs="Tajawal"/>
          <w:rtl/>
        </w:rPr>
        <w:t>أي</w:t>
      </w:r>
      <w:r w:rsidRPr="00FB68D6">
        <w:rPr>
          <w:rFonts w:ascii="Tajawal" w:eastAsia="Calibri" w:hAnsi="Tajawal" w:cs="Tajawal"/>
          <w:rtl/>
        </w:rPr>
        <w:t xml:space="preserve"> إله حقيقي. </w:t>
      </w:r>
    </w:p>
    <w:p w14:paraId="7CCF4A8F"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 xml:space="preserve">وقد وردت آيات كثيرة في الكتاب المقدس عن لاهوت المسيح. </w:t>
      </w:r>
    </w:p>
    <w:p w14:paraId="376C577F" w14:textId="7006C43C" w:rsidR="00FB68D6" w:rsidRPr="00FB68D6" w:rsidRDefault="00FB68D6" w:rsidP="00F011C6">
      <w:pPr>
        <w:spacing w:after="120"/>
        <w:rPr>
          <w:rFonts w:ascii="Tajawal" w:eastAsia="Calibri" w:hAnsi="Tajawal" w:cs="Tajawal"/>
          <w:rtl/>
        </w:rPr>
      </w:pPr>
      <w:r w:rsidRPr="00FB68D6">
        <w:rPr>
          <w:rFonts w:ascii="Tajawal" w:eastAsia="Calibri" w:hAnsi="Tajawal" w:cs="Tajawal"/>
          <w:rtl/>
        </w:rPr>
        <w:t>منها (رو9: 5) حين قال الرسول عن اليهود: "</w:t>
      </w:r>
      <w:r w:rsidR="00F42B6D" w:rsidRPr="00F011C6">
        <w:rPr>
          <w:rFonts w:ascii="Tajawal" w:hAnsi="Tajawal" w:cs="Tajawal"/>
          <w:rtl/>
        </w:rPr>
        <w:t xml:space="preserve"> </w:t>
      </w:r>
      <w:r w:rsidR="00F42B6D" w:rsidRPr="00F011C6">
        <w:rPr>
          <w:rFonts w:ascii="Tajawal" w:eastAsia="Calibri" w:hAnsi="Tajawal" w:cs="Tajawal"/>
          <w:rtl/>
        </w:rPr>
        <w:t>وَمِنْهُمُ الْمَسِيحُ حَسَبَ الْجَسَدِ، الْكَائِنُ عَلَى الْكُلِّ إِلهًا مُبَارَكًا إِلَى الأَبَدِ. آمِينَ</w:t>
      </w:r>
      <w:r w:rsidRPr="00FB68D6">
        <w:rPr>
          <w:rFonts w:ascii="Tajawal" w:eastAsia="Calibri" w:hAnsi="Tajawal" w:cs="Tajawal"/>
          <w:rtl/>
        </w:rPr>
        <w:t>". وكذلك الآية الأولى من إنجيل يوحنا: "</w:t>
      </w:r>
      <w:r w:rsidR="00F42B6D" w:rsidRPr="00F011C6">
        <w:rPr>
          <w:rFonts w:ascii="Tajawal" w:eastAsia="Calibri" w:hAnsi="Tajawal" w:cs="Tajawal"/>
          <w:rtl/>
        </w:rPr>
        <w:t xml:space="preserve"> فِي الْبَدْءِ كَانَ الْكَلِمَةُ، وَالْكَلِمَةُ كَانَ عِنْدَ اللهِ، وَكَانَ الْكَلِمَةُ اللهَ.</w:t>
      </w:r>
      <w:r w:rsidRPr="00FB68D6">
        <w:rPr>
          <w:rFonts w:ascii="Tajawal" w:eastAsia="Calibri" w:hAnsi="Tajawal" w:cs="Tajawal"/>
          <w:rtl/>
        </w:rPr>
        <w:t>"(يو1:1). وكذلك قول الرسول لأساقفة أفسس: "</w:t>
      </w:r>
      <w:r w:rsidR="00F42B6D" w:rsidRPr="00F011C6">
        <w:rPr>
          <w:rFonts w:ascii="Tajawal" w:hAnsi="Tajawal" w:cs="Tajawal"/>
          <w:rtl/>
        </w:rPr>
        <w:t xml:space="preserve"> </w:t>
      </w:r>
      <w:r w:rsidR="00F42B6D" w:rsidRPr="00F011C6">
        <w:rPr>
          <w:rFonts w:ascii="Tajawal" w:eastAsia="Calibri" w:hAnsi="Tajawal" w:cs="Tajawal"/>
          <w:rtl/>
        </w:rPr>
        <w:t>لِتَرْعَوْا كَنِيسَةَ اللهِ الَّتِي اقْتَنَاهَا بِ</w:t>
      </w:r>
      <w:bookmarkStart w:id="0" w:name="_Hlk184898612"/>
      <w:r w:rsidR="00F42B6D" w:rsidRPr="00F011C6">
        <w:rPr>
          <w:rFonts w:ascii="Tajawal" w:eastAsia="Calibri" w:hAnsi="Tajawal" w:cs="Tajawal"/>
          <w:rtl/>
        </w:rPr>
        <w:t>دَمِهِ</w:t>
      </w:r>
      <w:bookmarkEnd w:id="0"/>
      <w:r w:rsidR="00F42B6D" w:rsidRPr="00F011C6">
        <w:rPr>
          <w:rFonts w:ascii="Tajawal" w:eastAsia="Calibri" w:hAnsi="Tajawal" w:cs="Tajawal"/>
          <w:rtl/>
        </w:rPr>
        <w:t xml:space="preserve"> </w:t>
      </w:r>
      <w:r w:rsidRPr="00FB68D6">
        <w:rPr>
          <w:rFonts w:ascii="Tajawal" w:eastAsia="Calibri" w:hAnsi="Tajawal" w:cs="Tajawal"/>
          <w:rtl/>
        </w:rPr>
        <w:t>" (أع20: 28). وطبعًا عبارة (</w:t>
      </w:r>
      <w:r w:rsidR="00F42B6D" w:rsidRPr="00F011C6">
        <w:rPr>
          <w:rFonts w:ascii="Tajawal" w:eastAsia="Calibri" w:hAnsi="Tajawal" w:cs="Tajawal"/>
          <w:rtl/>
        </w:rPr>
        <w:t>دَمِهِ</w:t>
      </w:r>
      <w:r w:rsidRPr="00FB68D6">
        <w:rPr>
          <w:rFonts w:ascii="Tajawal" w:eastAsia="Calibri" w:hAnsi="Tajawal" w:cs="Tajawal"/>
          <w:rtl/>
        </w:rPr>
        <w:t xml:space="preserve">) تعني تجسده. </w:t>
      </w:r>
    </w:p>
    <w:p w14:paraId="52656D3D" w14:textId="2E076C34" w:rsidR="00FB68D6" w:rsidRPr="00FB68D6" w:rsidRDefault="00FB68D6" w:rsidP="00F011C6">
      <w:pPr>
        <w:spacing w:after="120"/>
        <w:rPr>
          <w:rFonts w:ascii="Tajawal" w:eastAsia="Calibri" w:hAnsi="Tajawal" w:cs="Tajawal"/>
          <w:rtl/>
        </w:rPr>
      </w:pPr>
      <w:r w:rsidRPr="00FB68D6">
        <w:rPr>
          <w:rFonts w:ascii="Tajawal" w:eastAsia="Calibri" w:hAnsi="Tajawal" w:cs="Tajawal"/>
          <w:rtl/>
        </w:rPr>
        <w:t>كذلك من الآيات الواضحة عن لاهوت المسيح، قول الكتاب: "</w:t>
      </w:r>
      <w:r w:rsidR="00F42B6D" w:rsidRPr="00F011C6">
        <w:rPr>
          <w:rFonts w:ascii="Tajawal" w:eastAsia="Calibri" w:hAnsi="Tajawal" w:cs="Tajawal"/>
          <w:rtl/>
        </w:rPr>
        <w:t>عَظِيمٌ هُوَ سِرُّ التَّقْوَى: اللهُ ظَهَرَ فِي الْجَسَدِ</w:t>
      </w:r>
      <w:r w:rsidRPr="00FB68D6">
        <w:rPr>
          <w:rFonts w:ascii="Tajawal" w:eastAsia="Calibri" w:hAnsi="Tajawal" w:cs="Tajawal"/>
          <w:rtl/>
        </w:rPr>
        <w:t xml:space="preserve">" (1تي3: 16). </w:t>
      </w:r>
    </w:p>
    <w:p w14:paraId="181CAFA7"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ويلاحظ في كل الآيات الأخيرة لفظ (الله) وليس مجرد إله. وهذه الآيات ترد بوضوح على شهود يهوه... </w:t>
      </w:r>
    </w:p>
    <w:p w14:paraId="1F8B6220"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 xml:space="preserve">كذلك وردت في الكتاب المقدس آيات كثيرة تثبت لاهوت المسيح من حيث ألقابه وأعماله الأخرى. </w:t>
      </w:r>
    </w:p>
    <w:p w14:paraId="414031E7" w14:textId="5658D4BD"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مثلما قيل عنه أنه الأول والآخر، </w:t>
      </w:r>
      <w:r w:rsidR="00F42B6D" w:rsidRPr="00F011C6">
        <w:rPr>
          <w:rFonts w:ascii="Tajawal" w:eastAsia="Calibri" w:hAnsi="Tajawal" w:cs="Tajawal"/>
          <w:rtl/>
        </w:rPr>
        <w:t>الأَلِفُ وَالْيَاءُ، الْبِدَايَةُ وَالنِّهَايَةُ</w:t>
      </w:r>
      <w:r w:rsidRPr="00FB68D6">
        <w:rPr>
          <w:rFonts w:ascii="Tajawal" w:eastAsia="Calibri" w:hAnsi="Tajawal" w:cs="Tajawal"/>
          <w:rtl/>
        </w:rPr>
        <w:t>" (رؤ1: 8، 17، رؤ22: 13). هذا لقب واضح من ألقاب الله. كما ورد ف</w:t>
      </w:r>
      <w:r w:rsidR="00F42B6D" w:rsidRPr="00F011C6">
        <w:rPr>
          <w:rFonts w:ascii="Tajawal" w:eastAsia="Calibri" w:hAnsi="Tajawal" w:cs="Tajawal"/>
          <w:rtl/>
        </w:rPr>
        <w:t xml:space="preserve">ي </w:t>
      </w:r>
      <w:r w:rsidRPr="00FB68D6">
        <w:rPr>
          <w:rFonts w:ascii="Tajawal" w:eastAsia="Calibri" w:hAnsi="Tajawal" w:cs="Tajawal"/>
          <w:rtl/>
        </w:rPr>
        <w:t>(</w:t>
      </w:r>
      <w:r w:rsidR="00F42B6D" w:rsidRPr="00F011C6">
        <w:rPr>
          <w:rFonts w:ascii="Tajawal" w:eastAsia="Calibri" w:hAnsi="Tajawal" w:cs="Tajawal"/>
          <w:rtl/>
        </w:rPr>
        <w:t>إ</w:t>
      </w:r>
      <w:r w:rsidRPr="00FB68D6">
        <w:rPr>
          <w:rFonts w:ascii="Tajawal" w:eastAsia="Calibri" w:hAnsi="Tajawal" w:cs="Tajawal"/>
          <w:rtl/>
        </w:rPr>
        <w:t>شعياء44: 6). فالله وحده هو الأول، إذ ليس كائن يسبقه، كما قال: "</w:t>
      </w:r>
      <w:r w:rsidR="00F42B6D" w:rsidRPr="00F011C6">
        <w:rPr>
          <w:rFonts w:ascii="Tajawal" w:hAnsi="Tajawal" w:cs="Tajawal"/>
          <w:rtl/>
        </w:rPr>
        <w:t xml:space="preserve"> </w:t>
      </w:r>
      <w:r w:rsidR="00F42B6D" w:rsidRPr="00F011C6">
        <w:rPr>
          <w:rFonts w:ascii="Tajawal" w:eastAsia="Calibri" w:hAnsi="Tajawal" w:cs="Tajawal"/>
          <w:rtl/>
        </w:rPr>
        <w:t>أَنَا هُوَ. قَبْلِي لَمْ يُصَوَّرْ إِلهٌ وَبَعْدِي لاَ يَكُونُ</w:t>
      </w:r>
      <w:r w:rsidRPr="00FB68D6">
        <w:rPr>
          <w:rFonts w:ascii="Tajawal" w:eastAsia="Calibri" w:hAnsi="Tajawal" w:cs="Tajawal"/>
          <w:rtl/>
        </w:rPr>
        <w:t xml:space="preserve">. </w:t>
      </w:r>
      <w:r w:rsidR="00F42B6D" w:rsidRPr="00F011C6">
        <w:rPr>
          <w:rFonts w:ascii="Tajawal" w:eastAsia="Calibri" w:hAnsi="Tajawal" w:cs="Tajawal"/>
          <w:rtl/>
        </w:rPr>
        <w:t>أَنَا أَنَا الرَّبُّ، وَلَيْسَ غَيْرِي مُخَلِّصٌ</w:t>
      </w:r>
      <w:r w:rsidRPr="00FB68D6">
        <w:rPr>
          <w:rFonts w:ascii="Tajawal" w:eastAsia="Calibri" w:hAnsi="Tajawal" w:cs="Tajawal"/>
          <w:rtl/>
        </w:rPr>
        <w:t xml:space="preserve">" (أش43: 11). </w:t>
      </w:r>
    </w:p>
    <w:p w14:paraId="56C7414F"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 xml:space="preserve">ومن الصفات الأخرى التي شرحها الكتاب وتثبت لاهوت المسيح </w:t>
      </w:r>
    </w:p>
    <w:p w14:paraId="35215E19"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إنه خالق، وغافر للخطايا، وموجود في كل مكان، وفاحص القلوب وعالم بالأفكار، وإنه رب، وإنه القدوس، والديان.. إلى آخر هذه الصفات الإلهية. </w:t>
      </w:r>
    </w:p>
    <w:p w14:paraId="5C23BC39" w14:textId="64137CB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ولسنا الآن </w:t>
      </w:r>
      <w:r w:rsidR="00F42B6D" w:rsidRPr="00F011C6">
        <w:rPr>
          <w:rFonts w:ascii="Tajawal" w:eastAsia="Calibri" w:hAnsi="Tajawal" w:cs="Tajawal"/>
          <w:rtl/>
        </w:rPr>
        <w:t>في</w:t>
      </w:r>
      <w:r w:rsidRPr="00FB68D6">
        <w:rPr>
          <w:rFonts w:ascii="Tajawal" w:eastAsia="Calibri" w:hAnsi="Tajawal" w:cs="Tajawal"/>
          <w:rtl/>
        </w:rPr>
        <w:t xml:space="preserve"> وضع بحث كامل عن لاهوت المسيح، فهذا يستلزم كتابًا كاملًا، إنما أردنا أن نقول إن ما ورد في قانون الإيمان، إنما هو مستمد من روح الكتاب ونصوصه. </w:t>
      </w:r>
    </w:p>
    <w:p w14:paraId="61F8BA0F"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lastRenderedPageBreak/>
        <w:t xml:space="preserve">المسيح إله حق من إله حق، أي من الله الآب. </w:t>
      </w:r>
    </w:p>
    <w:p w14:paraId="1E06CC1C"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فلاهوت المسيح لاهوت حقيقي كلاهوت الآب تمامًا. </w:t>
      </w:r>
    </w:p>
    <w:p w14:paraId="05D10EEA"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 xml:space="preserve">مولود غير مخلوق </w:t>
      </w:r>
    </w:p>
    <w:p w14:paraId="4035D816"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فهو مولود من الآب، ولادة طبيعية، ولكنه غير مخلوق. فالمخلوق له بداية، وهو لا بداية له، إنما هو أزلي بأزلية الآب. وإن كان حسب الجسد قد ولد في ملء الزمان، إلا أنه من حيث اللاهوت مولود منه قبل كل الدهور، منذ الأزل. </w:t>
      </w:r>
    </w:p>
    <w:p w14:paraId="6CAF9CDB"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 xml:space="preserve">مساو للآب في الجوهر </w:t>
      </w:r>
    </w:p>
    <w:p w14:paraId="282167BC" w14:textId="7F9A8A40" w:rsidR="00FB68D6" w:rsidRPr="00FB68D6" w:rsidRDefault="00FB68D6" w:rsidP="00F011C6">
      <w:pPr>
        <w:spacing w:after="120"/>
        <w:rPr>
          <w:rFonts w:ascii="Tajawal" w:eastAsia="Calibri" w:hAnsi="Tajawal" w:cs="Tajawal"/>
          <w:rtl/>
        </w:rPr>
      </w:pPr>
      <w:r w:rsidRPr="00FB68D6">
        <w:rPr>
          <w:rFonts w:ascii="Tajawal" w:eastAsia="Calibri" w:hAnsi="Tajawal" w:cs="Tajawal"/>
          <w:rtl/>
        </w:rPr>
        <w:t>المقصود بهذه العبارة هو الرد على الفهم الخاطئ لقول السيد المسيح: "</w:t>
      </w:r>
      <w:r w:rsidR="00F42B6D" w:rsidRPr="00F011C6">
        <w:rPr>
          <w:rFonts w:ascii="Tajawal" w:hAnsi="Tajawal" w:cs="Tajawal"/>
          <w:rtl/>
        </w:rPr>
        <w:t xml:space="preserve"> </w:t>
      </w:r>
      <w:r w:rsidR="00F42B6D" w:rsidRPr="00F011C6">
        <w:rPr>
          <w:rFonts w:ascii="Tajawal" w:eastAsia="Calibri" w:hAnsi="Tajawal" w:cs="Tajawal"/>
          <w:rtl/>
        </w:rPr>
        <w:t>لأَنَّ أَبِي أَعْظَمُ مِنِّي</w:t>
      </w:r>
      <w:r w:rsidRPr="00FB68D6">
        <w:rPr>
          <w:rFonts w:ascii="Tajawal" w:eastAsia="Calibri" w:hAnsi="Tajawal" w:cs="Tajawal"/>
          <w:rtl/>
        </w:rPr>
        <w:t xml:space="preserve">". فالآب ليس أعظم من الابن في الجوهر، أو في اللاهوت، أو في الطبيعة، لأن لاهوت الابن هو نفس لاهوت الآب. </w:t>
      </w:r>
    </w:p>
    <w:p w14:paraId="2495599C" w14:textId="32E06BA4"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لذلك ذكر قانون الإيمان أنه مساوِ للآب في الجوهر، </w:t>
      </w:r>
      <w:r w:rsidR="00F42B6D" w:rsidRPr="00F011C6">
        <w:rPr>
          <w:rFonts w:ascii="Tajawal" w:eastAsia="Calibri" w:hAnsi="Tajawal" w:cs="Tajawal"/>
          <w:rtl/>
        </w:rPr>
        <w:t>أي</w:t>
      </w:r>
      <w:r w:rsidRPr="00FB68D6">
        <w:rPr>
          <w:rFonts w:ascii="Tajawal" w:eastAsia="Calibri" w:hAnsi="Tajawal" w:cs="Tajawal"/>
          <w:rtl/>
        </w:rPr>
        <w:t xml:space="preserve"> ليس الآب أعظم، بل نحن نقول أيضًا الثالوث المقدس المساوي، أي الذي يتساوى فيه الثلاثة أقانيم. </w:t>
      </w:r>
    </w:p>
    <w:p w14:paraId="109B8600"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إن جوهر اللاهوت هو هو، لذلك يقول البعض "واحد مع الآب في الجوهر". والمعنى واحد، ولكننا ملتزمون هنا بنص قانون الإيمان حسب مجمع نيقيه المسكوني المقدس. </w:t>
      </w:r>
    </w:p>
    <w:p w14:paraId="397056B0"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وعبارة مساوِ للآب في الجوهر، تعني في كل الصفات الإلهية</w:t>
      </w:r>
    </w:p>
    <w:p w14:paraId="25BA699E"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أي مساوِ له في الأزلية، وعدم المحدودية، ومساوِ له في القدرة على كل شيء، الوجود في كل مكان... إلخ. </w:t>
      </w:r>
    </w:p>
    <w:p w14:paraId="7B729767"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وباختصار مساوِ له في اللاهوت، في الطبيعة اللاهوتية. </w:t>
      </w:r>
    </w:p>
    <w:p w14:paraId="762755C8" w14:textId="0B7DB7BF" w:rsidR="00FB68D6" w:rsidRPr="00FB68D6" w:rsidRDefault="00FB68D6" w:rsidP="00F011C6">
      <w:pPr>
        <w:spacing w:after="120"/>
        <w:rPr>
          <w:rFonts w:ascii="Tajawal" w:eastAsia="Calibri" w:hAnsi="Tajawal" w:cs="Tajawal"/>
          <w:rtl/>
        </w:rPr>
      </w:pPr>
      <w:r w:rsidRPr="00FB68D6">
        <w:rPr>
          <w:rFonts w:ascii="Tajawal" w:eastAsia="Calibri" w:hAnsi="Tajawal" w:cs="Tajawal"/>
          <w:b/>
          <w:bCs/>
          <w:rtl/>
        </w:rPr>
        <w:t>ويكفي في هذا المجال قول السيد المسيح "</w:t>
      </w:r>
      <w:r w:rsidR="00F42B6D" w:rsidRPr="00F011C6">
        <w:rPr>
          <w:rFonts w:ascii="Tajawal" w:hAnsi="Tajawal" w:cs="Tajawal"/>
          <w:rtl/>
        </w:rPr>
        <w:t xml:space="preserve"> </w:t>
      </w:r>
      <w:r w:rsidR="00F42B6D" w:rsidRPr="00F011C6">
        <w:rPr>
          <w:rFonts w:ascii="Tajawal" w:eastAsia="Calibri" w:hAnsi="Tajawal" w:cs="Tajawal"/>
          <w:b/>
          <w:bCs/>
          <w:rtl/>
        </w:rPr>
        <w:t>أَنَا وَالآبُ وَاحِدٌ</w:t>
      </w:r>
      <w:r w:rsidR="00F42B6D" w:rsidRPr="00F011C6">
        <w:rPr>
          <w:rFonts w:ascii="Tajawal" w:eastAsia="Calibri" w:hAnsi="Tajawal" w:cs="Tajawal"/>
          <w:b/>
          <w:bCs/>
          <w:rtl/>
        </w:rPr>
        <w:t xml:space="preserve"> </w:t>
      </w:r>
      <w:r w:rsidRPr="00FB68D6">
        <w:rPr>
          <w:rFonts w:ascii="Tajawal" w:eastAsia="Calibri" w:hAnsi="Tajawal" w:cs="Tajawal"/>
          <w:b/>
          <w:bCs/>
          <w:rtl/>
        </w:rPr>
        <w:t>".</w:t>
      </w:r>
      <w:r w:rsidRPr="00FB68D6">
        <w:rPr>
          <w:rFonts w:ascii="Tajawal" w:eastAsia="Calibri" w:hAnsi="Tajawal" w:cs="Tajawal"/>
          <w:rtl/>
        </w:rPr>
        <w:t xml:space="preserve"> (يو10: 30) تلك العبارة التي لما سمعها اليهود أرادوا أن يرجموه. وقد كرر السيد </w:t>
      </w:r>
      <w:r w:rsidRPr="00FB68D6">
        <w:rPr>
          <w:rFonts w:ascii="Tajawal" w:eastAsia="Calibri" w:hAnsi="Tajawal" w:cs="Tajawal"/>
          <w:rtl/>
        </w:rPr>
        <w:lastRenderedPageBreak/>
        <w:t>المسيح هذه العبارة بنفس المعنى في (يو17: 22) في قوله للآب: "</w:t>
      </w:r>
      <w:r w:rsidR="00FF64FE" w:rsidRPr="00F011C6">
        <w:rPr>
          <w:rFonts w:ascii="Tajawal" w:eastAsia="Calibri" w:hAnsi="Tajawal" w:cs="Tajawal"/>
          <w:rtl/>
        </w:rPr>
        <w:t xml:space="preserve"> كَمَا أَنَّنَا نَحْنُ وَاحِدٌ</w:t>
      </w:r>
      <w:r w:rsidRPr="00FB68D6">
        <w:rPr>
          <w:rFonts w:ascii="Tajawal" w:eastAsia="Calibri" w:hAnsi="Tajawal" w:cs="Tajawal"/>
          <w:rtl/>
        </w:rPr>
        <w:t>".</w:t>
      </w:r>
    </w:p>
    <w:p w14:paraId="5E12D42A" w14:textId="77777777" w:rsidR="00FB68D6" w:rsidRPr="00FB68D6" w:rsidRDefault="00FB68D6" w:rsidP="00F011C6">
      <w:pPr>
        <w:spacing w:after="120"/>
        <w:rPr>
          <w:rFonts w:ascii="Tajawal" w:eastAsia="Calibri" w:hAnsi="Tajawal" w:cs="Tajawal"/>
          <w:b/>
          <w:bCs/>
          <w:rtl/>
        </w:rPr>
      </w:pPr>
      <w:r w:rsidRPr="00FB68D6">
        <w:rPr>
          <w:rFonts w:ascii="Tajawal" w:eastAsia="Calibri" w:hAnsi="Tajawal" w:cs="Tajawal"/>
          <w:b/>
          <w:bCs/>
          <w:rtl/>
        </w:rPr>
        <w:t>وقد قال السيد المسيح كلمات كثيرة بنفس المعنى</w:t>
      </w:r>
    </w:p>
    <w:p w14:paraId="13622880" w14:textId="49D7F370" w:rsidR="00FB68D6" w:rsidRPr="00FB68D6" w:rsidRDefault="00FB68D6" w:rsidP="00F011C6">
      <w:pPr>
        <w:spacing w:after="120"/>
        <w:rPr>
          <w:rFonts w:ascii="Tajawal" w:eastAsia="Calibri" w:hAnsi="Tajawal" w:cs="Tajawal"/>
          <w:rtl/>
        </w:rPr>
      </w:pPr>
      <w:r w:rsidRPr="00FB68D6">
        <w:rPr>
          <w:rFonts w:ascii="Tajawal" w:eastAsia="Calibri" w:hAnsi="Tajawal" w:cs="Tajawal"/>
          <w:rtl/>
        </w:rPr>
        <w:t>مثل قوله في توبيخ فيلبس الرسول على سؤاله: "</w:t>
      </w:r>
      <w:r w:rsidR="00FF64FE" w:rsidRPr="00F011C6">
        <w:rPr>
          <w:rFonts w:ascii="Tajawal" w:eastAsia="Calibri" w:hAnsi="Tajawal" w:cs="Tajawal"/>
          <w:rtl/>
        </w:rPr>
        <w:t xml:space="preserve"> أَرِنَا الآبَ وَكَفَانَا</w:t>
      </w:r>
      <w:r w:rsidRPr="00FB68D6">
        <w:rPr>
          <w:rFonts w:ascii="Tajawal" w:eastAsia="Calibri" w:hAnsi="Tajawal" w:cs="Tajawal"/>
          <w:rtl/>
        </w:rPr>
        <w:t>" فأجابه "</w:t>
      </w:r>
      <w:r w:rsidR="00FF64FE" w:rsidRPr="00F011C6">
        <w:rPr>
          <w:rFonts w:ascii="Tajawal" w:hAnsi="Tajawal" w:cs="Tajawal"/>
          <w:rtl/>
        </w:rPr>
        <w:t xml:space="preserve"> </w:t>
      </w:r>
      <w:r w:rsidR="00FF64FE" w:rsidRPr="00F011C6">
        <w:rPr>
          <w:rFonts w:ascii="Tajawal" w:eastAsia="Calibri" w:hAnsi="Tajawal" w:cs="Tajawal"/>
          <w:rtl/>
        </w:rPr>
        <w:t>أَنَا مَعَكُمْ زَمَانًا هذِهِ مُدَّتُهُ وَلَمْ تَعْرِفْنِي يَا فِيلُبُّسُ!</w:t>
      </w:r>
      <w:r w:rsidR="00FF64FE" w:rsidRPr="00F011C6">
        <w:rPr>
          <w:rFonts w:ascii="Tajawal" w:eastAsia="Calibri" w:hAnsi="Tajawal" w:cs="Tajawal"/>
          <w:rtl/>
        </w:rPr>
        <w:t xml:space="preserve"> </w:t>
      </w:r>
      <w:r w:rsidR="00FF64FE" w:rsidRPr="00F011C6">
        <w:rPr>
          <w:rFonts w:ascii="Tajawal" w:eastAsia="Calibri" w:hAnsi="Tajawal" w:cs="Tajawal"/>
          <w:rtl/>
        </w:rPr>
        <w:t>اَلَّذِي رَآنِي فَقَدْ رَأَى الآبَ، فَكَيْفَ تَقُولُ أَنْتَ: أَرِنَا الآبَ؟</w:t>
      </w:r>
      <w:r w:rsidRPr="00FB68D6">
        <w:rPr>
          <w:rFonts w:ascii="Tajawal" w:eastAsia="Calibri" w:hAnsi="Tajawal" w:cs="Tajawal"/>
          <w:rtl/>
        </w:rPr>
        <w:t xml:space="preserve">". (يو14: 9). </w:t>
      </w:r>
    </w:p>
    <w:p w14:paraId="37B876CA" w14:textId="765CE9AD" w:rsidR="00FB68D6" w:rsidRPr="00FB68D6" w:rsidRDefault="00FB68D6" w:rsidP="00F011C6">
      <w:pPr>
        <w:spacing w:after="120"/>
        <w:rPr>
          <w:rFonts w:ascii="Tajawal" w:eastAsia="Calibri" w:hAnsi="Tajawal" w:cs="Tajawal"/>
          <w:rtl/>
        </w:rPr>
      </w:pPr>
      <w:r w:rsidRPr="00FB68D6">
        <w:rPr>
          <w:rFonts w:ascii="Tajawal" w:eastAsia="Calibri" w:hAnsi="Tajawal" w:cs="Tajawal"/>
          <w:rtl/>
        </w:rPr>
        <w:t>أما عبارة "</w:t>
      </w:r>
      <w:r w:rsidR="00FF64FE" w:rsidRPr="00F011C6">
        <w:rPr>
          <w:rFonts w:ascii="Tajawal" w:hAnsi="Tajawal" w:cs="Tajawal"/>
          <w:rtl/>
        </w:rPr>
        <w:t xml:space="preserve"> </w:t>
      </w:r>
      <w:r w:rsidR="00FF64FE" w:rsidRPr="00F011C6">
        <w:rPr>
          <w:rFonts w:ascii="Tajawal" w:eastAsia="Calibri" w:hAnsi="Tajawal" w:cs="Tajawal"/>
          <w:rtl/>
        </w:rPr>
        <w:t>أَنَّ أَبِي أَعْظَمُ مِنِّي</w:t>
      </w:r>
      <w:r w:rsidRPr="00FB68D6">
        <w:rPr>
          <w:rFonts w:ascii="Tajawal" w:eastAsia="Calibri" w:hAnsi="Tajawal" w:cs="Tajawal"/>
          <w:rtl/>
        </w:rPr>
        <w:t xml:space="preserve">" (يو14: 28) فقد قالها عن إخلائه لذاته في تجسده وليس عن لاهوته... </w:t>
      </w:r>
    </w:p>
    <w:p w14:paraId="3AB1F761" w14:textId="77777777" w:rsidR="00FB68D6" w:rsidRPr="00FB68D6" w:rsidRDefault="00FB68D6" w:rsidP="00F011C6">
      <w:pPr>
        <w:spacing w:after="120"/>
        <w:rPr>
          <w:rFonts w:ascii="Tajawal" w:eastAsia="Calibri" w:hAnsi="Tajawal" w:cs="Tajawal"/>
          <w:rtl/>
        </w:rPr>
      </w:pPr>
      <w:r w:rsidRPr="00FB68D6">
        <w:rPr>
          <w:rFonts w:ascii="Tajawal" w:eastAsia="Calibri" w:hAnsi="Tajawal" w:cs="Tajawal"/>
          <w:rtl/>
        </w:rPr>
        <w:t xml:space="preserve">قالها عن تواضعه، في أخذه شكل العبد، وليس عن جوهر لاهوته الذي هو نفس جوهر الآب.. </w:t>
      </w:r>
    </w:p>
    <w:p w14:paraId="586C0F77" w14:textId="77777777" w:rsidR="00FB68D6" w:rsidRPr="00FB68D6" w:rsidRDefault="00FB68D6" w:rsidP="00F011C6">
      <w:pPr>
        <w:spacing w:after="120"/>
        <w:rPr>
          <w:rFonts w:ascii="Tajawal" w:eastAsia="Calibri" w:hAnsi="Tajawal" w:cs="Tajawal"/>
        </w:rPr>
      </w:pPr>
      <w:r w:rsidRPr="00FB68D6">
        <w:rPr>
          <w:rFonts w:ascii="Tajawal" w:eastAsia="Calibri" w:hAnsi="Tajawal" w:cs="Tajawal"/>
          <w:rtl/>
        </w:rPr>
        <w:t xml:space="preserve"> </w:t>
      </w:r>
    </w:p>
    <w:sectPr w:rsidR="00FB68D6" w:rsidRPr="00FB68D6"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D64D4" w14:textId="77777777" w:rsidR="00352450" w:rsidRDefault="00352450" w:rsidP="00C44C89">
      <w:r>
        <w:separator/>
      </w:r>
    </w:p>
  </w:endnote>
  <w:endnote w:type="continuationSeparator" w:id="0">
    <w:p w14:paraId="650EAC70" w14:textId="77777777" w:rsidR="00352450" w:rsidRDefault="00352450"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754D" w14:textId="77777777" w:rsidR="00352450" w:rsidRDefault="00352450" w:rsidP="00C44C89">
      <w:r>
        <w:separator/>
      </w:r>
    </w:p>
  </w:footnote>
  <w:footnote w:type="continuationSeparator" w:id="0">
    <w:p w14:paraId="5EA0CE13" w14:textId="77777777" w:rsidR="00352450" w:rsidRDefault="00352450" w:rsidP="00C44C89">
      <w:r>
        <w:continuationSeparator/>
      </w:r>
    </w:p>
  </w:footnote>
  <w:footnote w:id="1">
    <w:p w14:paraId="4028438C" w14:textId="26123D5D" w:rsidR="00F011C6" w:rsidRDefault="00F011C6">
      <w:pPr>
        <w:pStyle w:val="FootnoteText"/>
        <w:rPr>
          <w:rFonts w:hint="cs"/>
        </w:rPr>
      </w:pPr>
      <w:r>
        <w:rPr>
          <w:rStyle w:val="FootnoteReference"/>
        </w:rPr>
        <w:footnoteRef/>
      </w:r>
      <w:r>
        <w:rPr>
          <w:rtl/>
        </w:rPr>
        <w:t xml:space="preserve"> </w:t>
      </w:r>
      <w:r w:rsidRPr="00F011C6">
        <w:rPr>
          <w:rtl/>
        </w:rPr>
        <w:t xml:space="preserve">مقال لقداسة البابا شنوده الثالث – بمجلة الكرازة – السنة الحادية عشرة – العدد </w:t>
      </w:r>
      <w:r>
        <w:rPr>
          <w:rFonts w:hint="cs"/>
          <w:rtl/>
        </w:rPr>
        <w:t>الثاني</w:t>
      </w:r>
      <w:r w:rsidRPr="00F011C6">
        <w:rPr>
          <w:rtl/>
        </w:rPr>
        <w:t xml:space="preserve"> والخمسون </w:t>
      </w:r>
      <w:r>
        <w:rPr>
          <w:rFonts w:hint="cs"/>
          <w:rtl/>
        </w:rPr>
        <w:t>26</w:t>
      </w:r>
      <w:r w:rsidRPr="00F011C6">
        <w:rPr>
          <w:rtl/>
        </w:rPr>
        <w:t>-12-1980م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82941"/>
    <w:rsid w:val="002E5A6A"/>
    <w:rsid w:val="00342436"/>
    <w:rsid w:val="00352450"/>
    <w:rsid w:val="0036709E"/>
    <w:rsid w:val="0038482E"/>
    <w:rsid w:val="00396DB9"/>
    <w:rsid w:val="00456803"/>
    <w:rsid w:val="004753C6"/>
    <w:rsid w:val="004C7D3A"/>
    <w:rsid w:val="006234B6"/>
    <w:rsid w:val="006252F8"/>
    <w:rsid w:val="0071737F"/>
    <w:rsid w:val="007F44A5"/>
    <w:rsid w:val="009E4EF4"/>
    <w:rsid w:val="009E79E2"/>
    <w:rsid w:val="00A4308D"/>
    <w:rsid w:val="00AD2D0A"/>
    <w:rsid w:val="00C1564B"/>
    <w:rsid w:val="00C37132"/>
    <w:rsid w:val="00C44C89"/>
    <w:rsid w:val="00CD218A"/>
    <w:rsid w:val="00D3709B"/>
    <w:rsid w:val="00D73B62"/>
    <w:rsid w:val="00DF30C4"/>
    <w:rsid w:val="00E060A7"/>
    <w:rsid w:val="00E51A9F"/>
    <w:rsid w:val="00E51CCE"/>
    <w:rsid w:val="00F00CD4"/>
    <w:rsid w:val="00F011C6"/>
    <w:rsid w:val="00F42B6D"/>
    <w:rsid w:val="00FB68D6"/>
    <w:rsid w:val="00FD0A6A"/>
    <w:rsid w:val="00FF6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32</cp:revision>
  <dcterms:created xsi:type="dcterms:W3CDTF">2024-09-26T11:03:00Z</dcterms:created>
  <dcterms:modified xsi:type="dcterms:W3CDTF">2024-12-12T10:37:00Z</dcterms:modified>
</cp:coreProperties>
</file>