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EFDD5" w14:textId="0A92FF27" w:rsidR="00D648EA" w:rsidRPr="00FD6A3D" w:rsidRDefault="00D648EA" w:rsidP="00D86723">
      <w:pPr>
        <w:spacing w:after="0"/>
        <w:jc w:val="center"/>
        <w:rPr>
          <w:rFonts w:ascii="Tajawal" w:eastAsia="Calibri" w:hAnsi="Tajawal" w:cs="Tajawal"/>
          <w:b/>
          <w:bCs/>
          <w:sz w:val="40"/>
          <w:szCs w:val="40"/>
          <w:rtl/>
        </w:rPr>
      </w:pPr>
      <w:bookmarkStart w:id="0" w:name="_Hlk185241007"/>
      <w:r w:rsidRPr="00FD6A3D">
        <w:rPr>
          <w:rFonts w:ascii="Tajawal" w:eastAsia="Calibri" w:hAnsi="Tajawal" w:cs="Tajawal"/>
          <w:b/>
          <w:bCs/>
          <w:sz w:val="48"/>
          <w:szCs w:val="48"/>
          <w:rtl/>
        </w:rPr>
        <w:t>شــــــرح قانــــــون الإيمـــــــا</w:t>
      </w:r>
      <w:r w:rsidRPr="00FD6A3D">
        <w:rPr>
          <w:rFonts w:ascii="Tajawal" w:eastAsia="Calibri" w:hAnsi="Tajawal" w:cs="Tajawal"/>
          <w:b/>
          <w:bCs/>
          <w:sz w:val="48"/>
          <w:szCs w:val="48"/>
          <w:rtl/>
        </w:rPr>
        <w:t xml:space="preserve">ن </w:t>
      </w:r>
      <w:r w:rsidRPr="00FD6A3D">
        <w:rPr>
          <w:rFonts w:ascii="Tajawal" w:eastAsia="Calibri" w:hAnsi="Tajawal" w:cs="Tajawal"/>
          <w:b/>
          <w:bCs/>
          <w:sz w:val="40"/>
          <w:szCs w:val="40"/>
          <w:rtl/>
        </w:rPr>
        <w:t>-7-</w:t>
      </w:r>
      <w:r w:rsidR="00076EBF">
        <w:rPr>
          <w:rStyle w:val="FootnoteReference"/>
          <w:rFonts w:ascii="Tajawal" w:eastAsia="Calibri" w:hAnsi="Tajawal" w:cs="Tajawal"/>
          <w:b/>
          <w:bCs/>
          <w:sz w:val="40"/>
          <w:szCs w:val="40"/>
          <w:rtl/>
        </w:rPr>
        <w:footnoteReference w:id="1"/>
      </w:r>
    </w:p>
    <w:p w14:paraId="1CFC91D3" w14:textId="77777777" w:rsidR="00D648EA" w:rsidRPr="00D648EA" w:rsidRDefault="00D648EA" w:rsidP="00D648EA">
      <w:pPr>
        <w:spacing w:after="0" w:line="276" w:lineRule="auto"/>
        <w:rPr>
          <w:rFonts w:ascii="Tajawal" w:eastAsia="Calibri" w:hAnsi="Tajawal" w:cs="Tajawal"/>
          <w:rtl/>
        </w:rPr>
      </w:pPr>
    </w:p>
    <w:p w14:paraId="2072FD09" w14:textId="77777777" w:rsidR="00D648EA" w:rsidRPr="00D648EA" w:rsidRDefault="00D648EA" w:rsidP="00D648EA">
      <w:pPr>
        <w:spacing w:after="0" w:line="276" w:lineRule="auto"/>
        <w:rPr>
          <w:rFonts w:ascii="Tajawal" w:eastAsia="Calibri" w:hAnsi="Tajawal" w:cs="Tajawal"/>
          <w:b/>
          <w:bCs/>
          <w:rtl/>
        </w:rPr>
      </w:pPr>
      <w:r w:rsidRPr="00D648EA">
        <w:rPr>
          <w:rFonts w:ascii="Tajawal" w:eastAsia="Calibri" w:hAnsi="Tajawal" w:cs="Tajawal"/>
          <w:b/>
          <w:bCs/>
          <w:rtl/>
        </w:rPr>
        <w:t>ليدين الأحياء والأموات:</w:t>
      </w:r>
    </w:p>
    <w:p w14:paraId="7661F5C8" w14:textId="43A56ADF" w:rsidR="00D648EA" w:rsidRPr="00D648EA" w:rsidRDefault="00D86723" w:rsidP="00D648EA">
      <w:pPr>
        <w:spacing w:after="0" w:line="276" w:lineRule="auto"/>
        <w:rPr>
          <w:rFonts w:ascii="Tajawal" w:eastAsia="Calibri" w:hAnsi="Tajawal" w:cs="Tajawal"/>
          <w:rtl/>
        </w:rPr>
      </w:pPr>
      <w:r w:rsidRPr="00FD6A3D">
        <w:rPr>
          <w:rFonts w:ascii="Tajawal" w:eastAsia="Calibri" w:hAnsi="Tajawal" w:cs="Tajawal"/>
          <w:rtl/>
        </w:rPr>
        <w:t>أثبتنا</w:t>
      </w:r>
      <w:r w:rsidR="00D648EA" w:rsidRPr="00D648EA">
        <w:rPr>
          <w:rFonts w:ascii="Tajawal" w:eastAsia="Calibri" w:hAnsi="Tajawal" w:cs="Tajawal"/>
          <w:rtl/>
        </w:rPr>
        <w:t xml:space="preserve"> في العدد الماضي أن السيد المسيح يأتي للدينونة.</w:t>
      </w:r>
    </w:p>
    <w:p w14:paraId="271EE1FF" w14:textId="11DB5727" w:rsidR="00D648EA" w:rsidRPr="00D648EA" w:rsidRDefault="00D648EA" w:rsidP="00D648EA">
      <w:pPr>
        <w:spacing w:after="0" w:line="276" w:lineRule="auto"/>
        <w:rPr>
          <w:rFonts w:ascii="Tajawal" w:eastAsia="Calibri" w:hAnsi="Tajawal" w:cs="Tajawal"/>
          <w:rtl/>
        </w:rPr>
      </w:pPr>
      <w:r w:rsidRPr="00D648EA">
        <w:rPr>
          <w:rFonts w:ascii="Tajawal" w:eastAsia="Calibri" w:hAnsi="Tajawal" w:cs="Tajawal"/>
          <w:rtl/>
        </w:rPr>
        <w:t>هذه الدينونة تخص الأحياء على الأرض في وقت مجيئه، كما تخص الذين ماتوا</w:t>
      </w:r>
      <w:r w:rsidR="00D86723" w:rsidRPr="00FD6A3D">
        <w:rPr>
          <w:rFonts w:ascii="Tajawal" w:eastAsia="Calibri" w:hAnsi="Tajawal" w:cs="Tajawal"/>
          <w:rtl/>
        </w:rPr>
        <w:t xml:space="preserve"> </w:t>
      </w:r>
      <w:r w:rsidRPr="00D648EA">
        <w:rPr>
          <w:rFonts w:ascii="Tajawal" w:eastAsia="Calibri" w:hAnsi="Tajawal" w:cs="Tajawal"/>
          <w:rtl/>
        </w:rPr>
        <w:t xml:space="preserve">(انتقلوا) قبل ذلك </w:t>
      </w:r>
      <w:r w:rsidR="00D86723" w:rsidRPr="00FD6A3D">
        <w:rPr>
          <w:rFonts w:ascii="Tajawal" w:eastAsia="Calibri" w:hAnsi="Tajawal" w:cs="Tajawal"/>
          <w:rtl/>
        </w:rPr>
        <w:t>المجيء</w:t>
      </w:r>
      <w:r w:rsidRPr="00D648EA">
        <w:rPr>
          <w:rFonts w:ascii="Tajawal" w:eastAsia="Calibri" w:hAnsi="Tajawal" w:cs="Tajawal"/>
          <w:rtl/>
        </w:rPr>
        <w:t>.</w:t>
      </w:r>
    </w:p>
    <w:p w14:paraId="66D0B7E5" w14:textId="0147CC76" w:rsidR="00D648EA" w:rsidRPr="00D648EA" w:rsidRDefault="00D648EA" w:rsidP="00D86723">
      <w:pPr>
        <w:spacing w:after="0" w:line="276" w:lineRule="auto"/>
        <w:rPr>
          <w:rFonts w:ascii="Tajawal" w:eastAsia="Calibri" w:hAnsi="Tajawal" w:cs="Tajawal"/>
          <w:rtl/>
        </w:rPr>
      </w:pPr>
      <w:r w:rsidRPr="00D648EA">
        <w:rPr>
          <w:rFonts w:ascii="Tajawal" w:eastAsia="Calibri" w:hAnsi="Tajawal" w:cs="Tajawal"/>
          <w:rtl/>
        </w:rPr>
        <w:t>فعن هؤلاء الذين ماتوا، يقول البشير: "</w:t>
      </w:r>
      <w:r w:rsidR="00D86723" w:rsidRPr="00FD6A3D">
        <w:rPr>
          <w:rFonts w:ascii="Tajawal" w:hAnsi="Tajawal" w:cs="Tajawal"/>
          <w:rtl/>
        </w:rPr>
        <w:t xml:space="preserve"> </w:t>
      </w:r>
      <w:r w:rsidR="00D86723" w:rsidRPr="00FD6A3D">
        <w:rPr>
          <w:rFonts w:ascii="Tajawal" w:eastAsia="Calibri" w:hAnsi="Tajawal" w:cs="Tajawal"/>
          <w:rtl/>
        </w:rPr>
        <w:t>يَسْمَعُ جَمِيعُ الَّذِينَ فِي الْقُبُورِ صَوْتَهُ،</w:t>
      </w:r>
      <w:r w:rsidR="00D86723" w:rsidRPr="00FD6A3D">
        <w:rPr>
          <w:rFonts w:ascii="Tajawal" w:eastAsia="Calibri" w:hAnsi="Tajawal" w:cs="Tajawal"/>
          <w:rtl/>
        </w:rPr>
        <w:t xml:space="preserve"> </w:t>
      </w:r>
      <w:r w:rsidR="00D86723" w:rsidRPr="00FD6A3D">
        <w:rPr>
          <w:rFonts w:ascii="Tajawal" w:eastAsia="Calibri" w:hAnsi="Tajawal" w:cs="Tajawal"/>
          <w:rtl/>
        </w:rPr>
        <w:t>فَيَخْرُجُ الَّذِينَ فَعَلُوا الصَّالِحَاتِ إِلَى قِيَامَةِ الْحَيَاةِ، وَالَّذِينَ عَمِلُوا السَّيِّئَاتِ إِلَى قِيَامَةِ الدَّيْنُونَةِ</w:t>
      </w:r>
      <w:r w:rsidRPr="00D648EA">
        <w:rPr>
          <w:rFonts w:ascii="Tajawal" w:eastAsia="Calibri" w:hAnsi="Tajawal" w:cs="Tajawal"/>
          <w:rtl/>
        </w:rPr>
        <w:t>" (يو5: 28،29)</w:t>
      </w:r>
    </w:p>
    <w:p w14:paraId="702BB83C" w14:textId="77777777" w:rsidR="00D648EA" w:rsidRPr="00D648EA" w:rsidRDefault="00D648EA" w:rsidP="00D648EA">
      <w:pPr>
        <w:spacing w:after="0" w:line="276" w:lineRule="auto"/>
        <w:rPr>
          <w:rFonts w:ascii="Tajawal" w:eastAsia="Calibri" w:hAnsi="Tajawal" w:cs="Tajawal"/>
          <w:b/>
          <w:bCs/>
          <w:rtl/>
        </w:rPr>
      </w:pPr>
      <w:r w:rsidRPr="00D648EA">
        <w:rPr>
          <w:rFonts w:ascii="Tajawal" w:eastAsia="Calibri" w:hAnsi="Tajawal" w:cs="Tajawal"/>
          <w:b/>
          <w:bCs/>
          <w:rtl/>
        </w:rPr>
        <w:t>أما عن الأحياء، فالأبرار منهم يختطفون إلى السماء.</w:t>
      </w:r>
    </w:p>
    <w:p w14:paraId="5847D327" w14:textId="0A305422" w:rsidR="00D648EA" w:rsidRPr="00D648EA" w:rsidRDefault="00D648EA" w:rsidP="00D86723">
      <w:pPr>
        <w:spacing w:after="0" w:line="276" w:lineRule="auto"/>
        <w:rPr>
          <w:rFonts w:ascii="Tajawal" w:eastAsia="Calibri" w:hAnsi="Tajawal" w:cs="Tajawal"/>
          <w:rtl/>
        </w:rPr>
      </w:pPr>
      <w:r w:rsidRPr="00D648EA">
        <w:rPr>
          <w:rFonts w:ascii="Tajawal" w:eastAsia="Calibri" w:hAnsi="Tajawal" w:cs="Tajawal"/>
          <w:rtl/>
        </w:rPr>
        <w:t>وفي ذلك يقول القديس بولس الرسول: "</w:t>
      </w:r>
      <w:r w:rsidR="00D86723" w:rsidRPr="00FD6A3D">
        <w:rPr>
          <w:rFonts w:ascii="Tajawal" w:hAnsi="Tajawal" w:cs="Tajawal"/>
          <w:rtl/>
        </w:rPr>
        <w:t xml:space="preserve"> </w:t>
      </w:r>
      <w:r w:rsidR="00D86723" w:rsidRPr="00FD6A3D">
        <w:rPr>
          <w:rFonts w:ascii="Tajawal" w:eastAsia="Calibri" w:hAnsi="Tajawal" w:cs="Tajawal"/>
          <w:rtl/>
        </w:rPr>
        <w:t>لأَنَّ الرَّبّ نَفْسَهُ بِهُتَافٍ، بِصَوْتِ رَئِيسِ مَلاَئِكَةٍ وَبُوقِ اللهِ، سَوْفَ يَنْزِلُ مِنَ السَّمَاءِ وَالأَمْوَاتُ فِي الْمَسِيحِ سَيَقُومُونَ أَوَّلًا.</w:t>
      </w:r>
      <w:r w:rsidR="00D86723" w:rsidRPr="00FD6A3D">
        <w:rPr>
          <w:rFonts w:ascii="Tajawal" w:eastAsia="Calibri" w:hAnsi="Tajawal" w:cs="Tajawal"/>
          <w:rtl/>
        </w:rPr>
        <w:t xml:space="preserve"> </w:t>
      </w:r>
      <w:r w:rsidR="00D86723" w:rsidRPr="00FD6A3D">
        <w:rPr>
          <w:rFonts w:ascii="Tajawal" w:eastAsia="Calibri" w:hAnsi="Tajawal" w:cs="Tajawal"/>
          <w:rtl/>
        </w:rPr>
        <w:t>ثُمَّ نَحْنُ الأَحْيَاءَ الْبَاقِينَ سَنُخْطَفُ جَمِيعًا مَعَهُمْ فِي السُّحُبِ لِمُلاَقَاةِ الرَّبِّ فِي الْهَوَاءِ، وَهكَذَا نَكُونُ كُلَّ حِينٍ مَعَ الرَّبِّ.</w:t>
      </w:r>
      <w:r w:rsidR="00D86723" w:rsidRPr="00FD6A3D">
        <w:rPr>
          <w:rFonts w:ascii="Tajawal" w:eastAsia="Calibri" w:hAnsi="Tajawal" w:cs="Tajawal"/>
          <w:rtl/>
        </w:rPr>
        <w:t>"(ا</w:t>
      </w:r>
      <w:r w:rsidRPr="00D648EA">
        <w:rPr>
          <w:rFonts w:ascii="Tajawal" w:eastAsia="Calibri" w:hAnsi="Tajawal" w:cs="Tajawal"/>
          <w:rtl/>
        </w:rPr>
        <w:t>تس 4: 16 ،17).</w:t>
      </w:r>
    </w:p>
    <w:p w14:paraId="567C54A9" w14:textId="2F085DF8" w:rsidR="00D648EA" w:rsidRPr="00D648EA" w:rsidRDefault="00D648EA" w:rsidP="00D86723">
      <w:pPr>
        <w:spacing w:after="0" w:line="276" w:lineRule="auto"/>
        <w:rPr>
          <w:rFonts w:ascii="Tajawal" w:eastAsia="Calibri" w:hAnsi="Tajawal" w:cs="Tajawal"/>
          <w:rtl/>
        </w:rPr>
      </w:pPr>
      <w:r w:rsidRPr="00D648EA">
        <w:rPr>
          <w:rFonts w:ascii="Tajawal" w:eastAsia="Calibri" w:hAnsi="Tajawal" w:cs="Tajawal"/>
          <w:rtl/>
        </w:rPr>
        <w:t>هؤلاء الأحياء الذين يخطفون ستتغير طبيعتهم الجسدية المادية إلى الطبيعة الروحية غير الفاسدة. وفي ذلك يقول الرسول: "</w:t>
      </w:r>
      <w:r w:rsidR="00D86723" w:rsidRPr="00FD6A3D">
        <w:rPr>
          <w:rFonts w:ascii="Tajawal" w:hAnsi="Tajawal" w:cs="Tajawal"/>
          <w:rtl/>
        </w:rPr>
        <w:t xml:space="preserve"> </w:t>
      </w:r>
      <w:r w:rsidR="00D86723" w:rsidRPr="00FD6A3D">
        <w:rPr>
          <w:rFonts w:ascii="Tajawal" w:eastAsia="Calibri" w:hAnsi="Tajawal" w:cs="Tajawal"/>
          <w:rtl/>
        </w:rPr>
        <w:t>هُوَذَا سِرٌّ أَقُولُهُ لَكُمْ: لاَ نَرْقُدُ كُلُّنَا، وَلكِنَّنَا كُلَّنَا نَتَغَيَّرُ،</w:t>
      </w:r>
      <w:r w:rsidR="00D86723" w:rsidRPr="00FD6A3D">
        <w:rPr>
          <w:rFonts w:ascii="Tajawal" w:eastAsia="Calibri" w:hAnsi="Tajawal" w:cs="Tajawal"/>
          <w:rtl/>
        </w:rPr>
        <w:t xml:space="preserve"> </w:t>
      </w:r>
      <w:r w:rsidR="00D86723" w:rsidRPr="00FD6A3D">
        <w:rPr>
          <w:rFonts w:ascii="Tajawal" w:eastAsia="Calibri" w:hAnsi="Tajawal" w:cs="Tajawal"/>
          <w:rtl/>
        </w:rPr>
        <w:t>فِي لَحْظَةٍ فِي طَرْفَةِ عَيْنٍ، عِنْدَ الْبُوقِ الأَخِيرِ. فَإِنَّهُ سَيُبَوَّقُ، فَيُقَامُ الأَمْوَاتُ عَدِيمِي فَسَادٍ، وَنَحْنُ نَتَغَيَّرُ.</w:t>
      </w:r>
      <w:r w:rsidR="00D86723" w:rsidRPr="00FD6A3D">
        <w:rPr>
          <w:rFonts w:ascii="Tajawal" w:eastAsia="Calibri" w:hAnsi="Tajawal" w:cs="Tajawal"/>
          <w:rtl/>
        </w:rPr>
        <w:t xml:space="preserve"> </w:t>
      </w:r>
      <w:r w:rsidR="00D86723" w:rsidRPr="00FD6A3D">
        <w:rPr>
          <w:rFonts w:ascii="Tajawal" w:eastAsia="Calibri" w:hAnsi="Tajawal" w:cs="Tajawal"/>
          <w:rtl/>
        </w:rPr>
        <w:t>لأَنَّ هذَا الْفَاسِدَ لاَ بُدَّ أَنْ يَلْبَسَ عَدَمَ فَسَادٍ، وَهذَا الْمَائِتَ يَلْبَسُ عَدَمَ مَوْتٍ</w:t>
      </w:r>
      <w:r w:rsidRPr="00D648EA">
        <w:rPr>
          <w:rFonts w:ascii="Tajawal" w:eastAsia="Calibri" w:hAnsi="Tajawal" w:cs="Tajawal"/>
          <w:rtl/>
        </w:rPr>
        <w:t>"(1كو 15: 51 -53).</w:t>
      </w:r>
    </w:p>
    <w:p w14:paraId="7AC8BAE5" w14:textId="77777777" w:rsidR="00D648EA" w:rsidRPr="00D648EA" w:rsidRDefault="00D648EA" w:rsidP="00D648EA">
      <w:pPr>
        <w:spacing w:after="0" w:line="276" w:lineRule="auto"/>
        <w:rPr>
          <w:rFonts w:ascii="Tajawal" w:eastAsia="Calibri" w:hAnsi="Tajawal" w:cs="Tajawal"/>
        </w:rPr>
      </w:pPr>
      <w:r w:rsidRPr="00D648EA">
        <w:rPr>
          <w:rFonts w:ascii="Tajawal" w:eastAsia="Calibri" w:hAnsi="Tajawal" w:cs="Tajawal"/>
          <w:rtl/>
        </w:rPr>
        <w:lastRenderedPageBreak/>
        <w:t>إذن القيامة والتغير يسبقان الدينونة. والسيد المسيح يأتي لهذه الدينونة، وبمجيئه تكون القيامة العامة.</w:t>
      </w:r>
    </w:p>
    <w:p w14:paraId="01B6EBCA" w14:textId="4882562D" w:rsidR="00D648EA" w:rsidRPr="00D648EA" w:rsidRDefault="00D648EA" w:rsidP="00D648EA">
      <w:pPr>
        <w:spacing w:after="0" w:line="276" w:lineRule="auto"/>
        <w:rPr>
          <w:rFonts w:ascii="Tajawal" w:eastAsia="Calibri" w:hAnsi="Tajawal" w:cs="Tajawal"/>
          <w:b/>
          <w:bCs/>
          <w:rtl/>
        </w:rPr>
      </w:pPr>
      <w:r w:rsidRPr="00D648EA">
        <w:rPr>
          <w:rFonts w:ascii="Tajawal" w:eastAsia="Calibri" w:hAnsi="Tajawal" w:cs="Tajawal"/>
          <w:b/>
          <w:bCs/>
          <w:rtl/>
        </w:rPr>
        <w:t xml:space="preserve">وماذا عن الأشرار الأحياء وقت </w:t>
      </w:r>
      <w:r w:rsidR="00D86723" w:rsidRPr="00FD6A3D">
        <w:rPr>
          <w:rFonts w:ascii="Tajawal" w:eastAsia="Calibri" w:hAnsi="Tajawal" w:cs="Tajawal"/>
          <w:b/>
          <w:bCs/>
          <w:rtl/>
        </w:rPr>
        <w:t>مجيء</w:t>
      </w:r>
      <w:r w:rsidRPr="00D648EA">
        <w:rPr>
          <w:rFonts w:ascii="Tajawal" w:eastAsia="Calibri" w:hAnsi="Tajawal" w:cs="Tajawal"/>
          <w:b/>
          <w:bCs/>
          <w:rtl/>
        </w:rPr>
        <w:t xml:space="preserve"> المسيح؟</w:t>
      </w:r>
    </w:p>
    <w:p w14:paraId="147ADBCE" w14:textId="58933904" w:rsidR="00D648EA" w:rsidRPr="00D648EA" w:rsidRDefault="00D648EA" w:rsidP="00AB3F8B">
      <w:pPr>
        <w:spacing w:after="0" w:line="276" w:lineRule="auto"/>
        <w:rPr>
          <w:rFonts w:ascii="Tajawal" w:eastAsia="Calibri" w:hAnsi="Tajawal" w:cs="Tajawal"/>
          <w:rtl/>
        </w:rPr>
      </w:pPr>
      <w:r w:rsidRPr="00D648EA">
        <w:rPr>
          <w:rFonts w:ascii="Tajawal" w:eastAsia="Calibri" w:hAnsi="Tajawal" w:cs="Tajawal"/>
          <w:rtl/>
        </w:rPr>
        <w:t>يقول القديس متى الإنجيلي:"</w:t>
      </w:r>
      <w:r w:rsidR="00AB3F8B" w:rsidRPr="00FD6A3D">
        <w:rPr>
          <w:rFonts w:ascii="Tajawal" w:hAnsi="Tajawal" w:cs="Tajawal"/>
          <w:rtl/>
        </w:rPr>
        <w:t xml:space="preserve"> </w:t>
      </w:r>
      <w:r w:rsidR="00AB3F8B" w:rsidRPr="00FD6A3D">
        <w:rPr>
          <w:rFonts w:ascii="Tajawal" w:eastAsia="Calibri" w:hAnsi="Tajawal" w:cs="Tajawal"/>
          <w:rtl/>
        </w:rPr>
        <w:t>هكَذَا يَكُونُ فِي انْقِضَاءِ هذَا الْعَالَمِ:</w:t>
      </w:r>
      <w:r w:rsidR="00AB3F8B" w:rsidRPr="00FD6A3D">
        <w:rPr>
          <w:rFonts w:ascii="Tajawal" w:eastAsia="Calibri" w:hAnsi="Tajawal" w:cs="Tajawal"/>
          <w:rtl/>
        </w:rPr>
        <w:t xml:space="preserve"> </w:t>
      </w:r>
      <w:r w:rsidR="00AB3F8B" w:rsidRPr="00FD6A3D">
        <w:rPr>
          <w:rFonts w:ascii="Tajawal" w:eastAsia="Calibri" w:hAnsi="Tajawal" w:cs="Tajawal"/>
          <w:rtl/>
        </w:rPr>
        <w:t>يُرْسِلُ ابْنُ الإِنْسَانِ مَلاَئِكَتَهُ فَيَجْمَعُونَ مِنْ مَلَكُوتِهِ جَمِيعَ الْمَعَاثِرِ وَفَاعِلِي الإِثْمِ،</w:t>
      </w:r>
      <w:r w:rsidR="00AB3F8B" w:rsidRPr="00FD6A3D">
        <w:rPr>
          <w:rFonts w:ascii="Tajawal" w:eastAsia="Calibri" w:hAnsi="Tajawal" w:cs="Tajawal"/>
          <w:rtl/>
        </w:rPr>
        <w:t xml:space="preserve"> </w:t>
      </w:r>
      <w:r w:rsidR="00AB3F8B" w:rsidRPr="00FD6A3D">
        <w:rPr>
          <w:rFonts w:ascii="Tajawal" w:eastAsia="Calibri" w:hAnsi="Tajawal" w:cs="Tajawal"/>
          <w:rtl/>
        </w:rPr>
        <w:t xml:space="preserve">وَيَطْرَحُونَهُمْ فِي أَتُونِ </w:t>
      </w:r>
      <w:r w:rsidR="00614E6C" w:rsidRPr="00FD6A3D">
        <w:rPr>
          <w:rFonts w:ascii="Tajawal" w:eastAsia="Calibri" w:hAnsi="Tajawal" w:cs="Tajawal"/>
          <w:rtl/>
        </w:rPr>
        <w:t>النَّارِ. هُنَاكَ</w:t>
      </w:r>
      <w:r w:rsidR="00AB3F8B" w:rsidRPr="00FD6A3D">
        <w:rPr>
          <w:rFonts w:ascii="Tajawal" w:eastAsia="Calibri" w:hAnsi="Tajawal" w:cs="Tajawal"/>
          <w:rtl/>
        </w:rPr>
        <w:t xml:space="preserve"> يَكُونُ الْبُكَاءُ وَصَرِيرُ الأَسْنَانِ.</w:t>
      </w:r>
      <w:r w:rsidR="00AB3F8B" w:rsidRPr="00FD6A3D">
        <w:rPr>
          <w:rFonts w:ascii="Tajawal" w:eastAsia="Calibri" w:hAnsi="Tajawal" w:cs="Tajawal"/>
          <w:rtl/>
        </w:rPr>
        <w:t xml:space="preserve"> </w:t>
      </w:r>
      <w:r w:rsidR="00AB3F8B" w:rsidRPr="00FD6A3D">
        <w:rPr>
          <w:rFonts w:ascii="Tajawal" w:eastAsia="Calibri" w:hAnsi="Tajawal" w:cs="Tajawal"/>
          <w:rtl/>
        </w:rPr>
        <w:t>حِينَئِذٍ يُضِيءُ الأَبْرَارُ كَالشَّمْسِ فِي مَلَكُوتِ أَبِيهِمْ.</w:t>
      </w:r>
      <w:r w:rsidRPr="00D648EA">
        <w:rPr>
          <w:rFonts w:ascii="Tajawal" w:eastAsia="Calibri" w:hAnsi="Tajawal" w:cs="Tajawal"/>
          <w:rtl/>
        </w:rPr>
        <w:t>"(مت13: 40- 43).</w:t>
      </w:r>
    </w:p>
    <w:p w14:paraId="484F2C2D" w14:textId="77777777" w:rsidR="00D648EA" w:rsidRPr="00D648EA" w:rsidRDefault="00D648EA" w:rsidP="00D648EA">
      <w:pPr>
        <w:spacing w:after="0" w:line="276" w:lineRule="auto"/>
        <w:rPr>
          <w:rFonts w:ascii="Tajawal" w:eastAsia="Calibri" w:hAnsi="Tajawal" w:cs="Tajawal"/>
          <w:rtl/>
        </w:rPr>
      </w:pPr>
      <w:r w:rsidRPr="00D648EA">
        <w:rPr>
          <w:rFonts w:ascii="Tajawal" w:eastAsia="Calibri" w:hAnsi="Tajawal" w:cs="Tajawal"/>
          <w:rtl/>
        </w:rPr>
        <w:t>وإذ يطرح الشيطان والأشرار في البحيرة المتقدة بالنار والكبريت، يبدأ الملكوت الأبدي للرب مع الملائكة والناس الأبرار.</w:t>
      </w:r>
    </w:p>
    <w:p w14:paraId="205E98FC" w14:textId="77777777" w:rsidR="00D648EA" w:rsidRPr="00D648EA" w:rsidRDefault="00D648EA" w:rsidP="00D648EA">
      <w:pPr>
        <w:spacing w:after="0" w:line="276" w:lineRule="auto"/>
        <w:rPr>
          <w:rFonts w:ascii="Tajawal" w:eastAsia="Calibri" w:hAnsi="Tajawal" w:cs="Tajawal"/>
          <w:b/>
          <w:bCs/>
          <w:rtl/>
        </w:rPr>
      </w:pPr>
      <w:r w:rsidRPr="00D648EA">
        <w:rPr>
          <w:rFonts w:ascii="Tajawal" w:eastAsia="Calibri" w:hAnsi="Tajawal" w:cs="Tajawal"/>
          <w:b/>
          <w:bCs/>
          <w:rtl/>
        </w:rPr>
        <w:t>الذي ليس لملكه انقضاء:</w:t>
      </w:r>
    </w:p>
    <w:p w14:paraId="681FBED5" w14:textId="421EF00D" w:rsidR="00D648EA" w:rsidRPr="00D648EA" w:rsidRDefault="00D648EA" w:rsidP="00614E6C">
      <w:pPr>
        <w:spacing w:after="0" w:line="276" w:lineRule="auto"/>
        <w:rPr>
          <w:rFonts w:ascii="Tajawal" w:eastAsia="Calibri" w:hAnsi="Tajawal" w:cs="Tajawal"/>
          <w:rtl/>
        </w:rPr>
      </w:pPr>
      <w:r w:rsidRPr="00D648EA">
        <w:rPr>
          <w:rFonts w:ascii="Tajawal" w:eastAsia="Calibri" w:hAnsi="Tajawal" w:cs="Tajawal"/>
          <w:rtl/>
        </w:rPr>
        <w:t xml:space="preserve">ولعل هذه العبارة، قد أُخذت من قول جبرائيل الملاك عن المسيح، في بشارته للعذراء: "... </w:t>
      </w:r>
      <w:r w:rsidR="00614E6C" w:rsidRPr="00FD6A3D">
        <w:rPr>
          <w:rFonts w:ascii="Tajawal" w:eastAsia="Calibri" w:hAnsi="Tajawal" w:cs="Tajawal"/>
          <w:rtl/>
        </w:rPr>
        <w:t>وَلاَ يَكُونُ لِمُلْكِهِ نِهَايَةٌ</w:t>
      </w:r>
      <w:r w:rsidRPr="00D648EA">
        <w:rPr>
          <w:rFonts w:ascii="Tajawal" w:eastAsia="Calibri" w:hAnsi="Tajawal" w:cs="Tajawal"/>
          <w:rtl/>
        </w:rPr>
        <w:t>"(لو1: 33). ولعل هذه العبارة أيضًا، قد أُخذت من نبوءة دانيال، حيثما قال: "</w:t>
      </w:r>
      <w:r w:rsidR="00614E6C" w:rsidRPr="00FD6A3D">
        <w:rPr>
          <w:rFonts w:ascii="Tajawal" w:hAnsi="Tajawal" w:cs="Tajawal"/>
          <w:rtl/>
        </w:rPr>
        <w:t xml:space="preserve"> </w:t>
      </w:r>
      <w:r w:rsidR="00614E6C" w:rsidRPr="00FD6A3D">
        <w:rPr>
          <w:rFonts w:ascii="Tajawal" w:eastAsia="Calibri" w:hAnsi="Tajawal" w:cs="Tajawal"/>
          <w:rtl/>
        </w:rPr>
        <w:t>كُنْتُ أَرَى فِي رُؤَى اللَّيْلِ وَإِذَا مَعَ سُحُبِ السَّمَاءِ مِثْلُ ابْنِ إِنْسَانٍ أَتَى وَجَاءَ إِلَى الْقَدِيمِ الأَيَّامِ، فَقَرَّبُوهُ قُدَّامَهُ.</w:t>
      </w:r>
      <w:r w:rsidR="00614E6C" w:rsidRPr="00FD6A3D">
        <w:rPr>
          <w:rFonts w:ascii="Tajawal" w:eastAsia="Calibri" w:hAnsi="Tajawal" w:cs="Tajawal"/>
          <w:rtl/>
        </w:rPr>
        <w:t xml:space="preserve"> </w:t>
      </w:r>
      <w:r w:rsidR="00614E6C" w:rsidRPr="00FD6A3D">
        <w:rPr>
          <w:rFonts w:ascii="Tajawal" w:eastAsia="Calibri" w:hAnsi="Tajawal" w:cs="Tajawal"/>
          <w:rtl/>
        </w:rPr>
        <w:t>فَأُعْطِيَ سُلْطَانًا وَمَجْدًا وَمَلَكُوتًا لِتَتَعَبَّدَ لَهُ كُلُّ الشُّعُوبِ وَالأُمَمِ وَالأَلْسِنَةِ. سُلْطَانُهُ سُلْطَانٌ أَبَدِيٌّ مَا لَنْ يَزُولَ، وَمَلَكُوتُهُ مَا لاَ يَنْقَرِضُ</w:t>
      </w:r>
      <w:r w:rsidR="00614E6C" w:rsidRPr="00FD6A3D">
        <w:rPr>
          <w:rFonts w:ascii="Tajawal" w:eastAsia="Calibri" w:hAnsi="Tajawal" w:cs="Tajawal"/>
          <w:rtl/>
        </w:rPr>
        <w:t xml:space="preserve"> "(دا</w:t>
      </w:r>
      <w:r w:rsidRPr="00D648EA">
        <w:rPr>
          <w:rFonts w:ascii="Tajawal" w:eastAsia="Calibri" w:hAnsi="Tajawal" w:cs="Tajawal"/>
          <w:rtl/>
        </w:rPr>
        <w:t>7: 13, 14). وقوله أيضًا: "</w:t>
      </w:r>
      <w:r w:rsidR="00614E6C" w:rsidRPr="00FD6A3D">
        <w:rPr>
          <w:rFonts w:ascii="Tajawal" w:eastAsia="Calibri" w:hAnsi="Tajawal" w:cs="Tajawal"/>
          <w:rtl/>
        </w:rPr>
        <w:t xml:space="preserve"> مَلَكُوتُهُ مَلَكُوتٌ أَبَدِيٌّ</w:t>
      </w:r>
      <w:r w:rsidRPr="00D648EA">
        <w:rPr>
          <w:rFonts w:ascii="Tajawal" w:eastAsia="Calibri" w:hAnsi="Tajawal" w:cs="Tajawal"/>
          <w:rtl/>
        </w:rPr>
        <w:t>"(دا7: 27).</w:t>
      </w:r>
    </w:p>
    <w:p w14:paraId="24E8CF91" w14:textId="77777777" w:rsidR="00D648EA" w:rsidRPr="00D648EA" w:rsidRDefault="00D648EA" w:rsidP="00D648EA">
      <w:pPr>
        <w:spacing w:after="0" w:line="276" w:lineRule="auto"/>
        <w:rPr>
          <w:rFonts w:ascii="Tajawal" w:eastAsia="Calibri" w:hAnsi="Tajawal" w:cs="Tajawal"/>
          <w:b/>
          <w:bCs/>
          <w:rtl/>
        </w:rPr>
      </w:pPr>
      <w:r w:rsidRPr="00D648EA">
        <w:rPr>
          <w:rFonts w:ascii="Tajawal" w:eastAsia="Calibri" w:hAnsi="Tajawal" w:cs="Tajawal"/>
          <w:b/>
          <w:bCs/>
          <w:rtl/>
        </w:rPr>
        <w:t>هذا الملكوت الأبدي، لا يتفق مع من يقولون بأن السيد المسيح سيحكم على الأرض ألف سنة في آخر الأيام.</w:t>
      </w:r>
    </w:p>
    <w:p w14:paraId="126FAD85" w14:textId="31FE4428" w:rsidR="00D648EA" w:rsidRPr="00D648EA" w:rsidRDefault="00D648EA" w:rsidP="00D648EA">
      <w:pPr>
        <w:spacing w:after="0" w:line="276" w:lineRule="auto"/>
        <w:rPr>
          <w:rFonts w:ascii="Tajawal" w:eastAsia="Calibri" w:hAnsi="Tajawal" w:cs="Tajawal"/>
          <w:b/>
          <w:bCs/>
          <w:rtl/>
        </w:rPr>
      </w:pPr>
      <w:r w:rsidRPr="00D648EA">
        <w:rPr>
          <w:rFonts w:ascii="Tajawal" w:eastAsia="Calibri" w:hAnsi="Tajawal" w:cs="Tajawal"/>
          <w:rtl/>
        </w:rPr>
        <w:t>فملكوت المسيح ملكوت روحي، وملكوت أبدي، لا يحده عدد من السنوات. وهو أيضًا ملكوت سماوي، ليس على الأرض. فقد قال عن هذا الأمر:"</w:t>
      </w:r>
      <w:r w:rsidR="00614E6C" w:rsidRPr="00FD6A3D">
        <w:rPr>
          <w:rFonts w:ascii="Tajawal" w:hAnsi="Tajawal" w:cs="Tajawal"/>
          <w:rtl/>
        </w:rPr>
        <w:t xml:space="preserve"> </w:t>
      </w:r>
      <w:r w:rsidR="00614E6C" w:rsidRPr="00FD6A3D">
        <w:rPr>
          <w:rFonts w:ascii="Tajawal" w:eastAsia="Calibri" w:hAnsi="Tajawal" w:cs="Tajawal"/>
          <w:rtl/>
        </w:rPr>
        <w:t>مَمْلَكَتِي لَيْسَتْ مِنْ هذَا الْعَالَمِ</w:t>
      </w:r>
      <w:r w:rsidRPr="00D648EA">
        <w:rPr>
          <w:rFonts w:ascii="Tajawal" w:eastAsia="Calibri" w:hAnsi="Tajawal" w:cs="Tajawal"/>
          <w:rtl/>
        </w:rPr>
        <w:t>" (يو18: 36).</w:t>
      </w:r>
    </w:p>
    <w:p w14:paraId="61607180" w14:textId="63D18F00" w:rsidR="00D648EA" w:rsidRPr="00D648EA" w:rsidRDefault="00D648EA" w:rsidP="00D648EA">
      <w:pPr>
        <w:spacing w:after="0" w:line="276" w:lineRule="auto"/>
        <w:rPr>
          <w:rFonts w:ascii="Tajawal" w:eastAsia="Calibri" w:hAnsi="Tajawal" w:cs="Tajawal"/>
          <w:b/>
          <w:bCs/>
          <w:rtl/>
        </w:rPr>
      </w:pPr>
      <w:r w:rsidRPr="00D648EA">
        <w:rPr>
          <w:rFonts w:ascii="Tajawal" w:eastAsia="Calibri" w:hAnsi="Tajawal" w:cs="Tajawal"/>
          <w:b/>
          <w:bCs/>
          <w:rtl/>
        </w:rPr>
        <w:t xml:space="preserve">بهذا يكون قانون الإيمان قد أكمل ما يختص </w:t>
      </w:r>
      <w:r w:rsidR="00614E6C" w:rsidRPr="00FD6A3D">
        <w:rPr>
          <w:rFonts w:ascii="Tajawal" w:eastAsia="Calibri" w:hAnsi="Tajawal" w:cs="Tajawal"/>
          <w:b/>
          <w:bCs/>
          <w:rtl/>
        </w:rPr>
        <w:t>بالابن</w:t>
      </w:r>
      <w:r w:rsidRPr="00D648EA">
        <w:rPr>
          <w:rFonts w:ascii="Tajawal" w:eastAsia="Calibri" w:hAnsi="Tajawal" w:cs="Tajawal"/>
          <w:b/>
          <w:bCs/>
          <w:rtl/>
        </w:rPr>
        <w:t>.</w:t>
      </w:r>
    </w:p>
    <w:p w14:paraId="4BEF1F74" w14:textId="77777777" w:rsidR="00D648EA" w:rsidRPr="00D648EA" w:rsidRDefault="00D648EA" w:rsidP="00D648EA">
      <w:pPr>
        <w:spacing w:after="0" w:line="276" w:lineRule="auto"/>
        <w:rPr>
          <w:rFonts w:ascii="Tajawal" w:eastAsia="Calibri" w:hAnsi="Tajawal" w:cs="Tajawal"/>
          <w:rtl/>
        </w:rPr>
      </w:pPr>
      <w:r w:rsidRPr="00D648EA">
        <w:rPr>
          <w:rFonts w:ascii="Tajawal" w:eastAsia="Calibri" w:hAnsi="Tajawal" w:cs="Tajawal"/>
          <w:rtl/>
        </w:rPr>
        <w:t>من حيث لاهوته، وتجسده وصلبه، وآلامه، وموته، وقيامته، وصعوده إلى السماء، ومجيئه الثاني للدينونة.</w:t>
      </w:r>
    </w:p>
    <w:p w14:paraId="2F968AD2" w14:textId="77777777" w:rsidR="00D648EA" w:rsidRPr="00D648EA" w:rsidRDefault="00D648EA" w:rsidP="00D648EA">
      <w:pPr>
        <w:spacing w:after="0" w:line="276" w:lineRule="auto"/>
        <w:rPr>
          <w:rFonts w:ascii="Tajawal" w:eastAsia="Calibri" w:hAnsi="Tajawal" w:cs="Tajawal"/>
          <w:rtl/>
        </w:rPr>
      </w:pPr>
      <w:r w:rsidRPr="00D648EA">
        <w:rPr>
          <w:rFonts w:ascii="Tajawal" w:eastAsia="Calibri" w:hAnsi="Tajawal" w:cs="Tajawal"/>
          <w:rtl/>
        </w:rPr>
        <w:lastRenderedPageBreak/>
        <w:t>بعد ذلك يتحدث عن الأقنوم الثالث الروح القدس، فيقول: "نعم نؤمن بالروح القدس..."</w:t>
      </w:r>
    </w:p>
    <w:p w14:paraId="3D58606C" w14:textId="77777777" w:rsidR="00D648EA" w:rsidRPr="00D648EA" w:rsidRDefault="00D648EA" w:rsidP="00D648EA">
      <w:pPr>
        <w:spacing w:after="0" w:line="276" w:lineRule="auto"/>
        <w:rPr>
          <w:rFonts w:ascii="Tajawal" w:eastAsia="Calibri" w:hAnsi="Tajawal" w:cs="Tajawal"/>
          <w:b/>
          <w:bCs/>
          <w:rtl/>
        </w:rPr>
      </w:pPr>
      <w:r w:rsidRPr="00D648EA">
        <w:rPr>
          <w:rFonts w:ascii="Tajawal" w:eastAsia="Calibri" w:hAnsi="Tajawal" w:cs="Tajawal"/>
          <w:b/>
          <w:bCs/>
          <w:rtl/>
        </w:rPr>
        <w:t>نعم نؤمن بالروح القدس:</w:t>
      </w:r>
    </w:p>
    <w:p w14:paraId="0277E9AD" w14:textId="77777777" w:rsidR="00D648EA" w:rsidRPr="00D648EA" w:rsidRDefault="00D648EA" w:rsidP="00D648EA">
      <w:pPr>
        <w:spacing w:after="0" w:line="276" w:lineRule="auto"/>
        <w:rPr>
          <w:rFonts w:ascii="Tajawal" w:eastAsia="Calibri" w:hAnsi="Tajawal" w:cs="Tajawal"/>
          <w:rtl/>
        </w:rPr>
      </w:pPr>
      <w:r w:rsidRPr="00D648EA">
        <w:rPr>
          <w:rFonts w:ascii="Tajawal" w:eastAsia="Calibri" w:hAnsi="Tajawal" w:cs="Tajawal"/>
          <w:rtl/>
        </w:rPr>
        <w:t>هنا يرد قانون الإيمان على هرطقة مقدونيوس الذي أنكر لاهوت الروح القدس. فما دام الله حيًا وهو حي بروحه، إذن روحه فيه منذ الأزل، ونحن نؤمن به:</w:t>
      </w:r>
    </w:p>
    <w:p w14:paraId="4D4C4E8A" w14:textId="77777777" w:rsidR="00D648EA" w:rsidRPr="00D648EA" w:rsidRDefault="00D648EA" w:rsidP="00D648EA">
      <w:pPr>
        <w:spacing w:after="0" w:line="276" w:lineRule="auto"/>
        <w:rPr>
          <w:rFonts w:ascii="Tajawal" w:eastAsia="Calibri" w:hAnsi="Tajawal" w:cs="Tajawal"/>
          <w:b/>
          <w:bCs/>
          <w:rtl/>
        </w:rPr>
      </w:pPr>
      <w:r w:rsidRPr="00D648EA">
        <w:rPr>
          <w:rFonts w:ascii="Tajawal" w:eastAsia="Calibri" w:hAnsi="Tajawal" w:cs="Tajawal"/>
          <w:b/>
          <w:bCs/>
          <w:rtl/>
        </w:rPr>
        <w:t>الرب المحيي المنبثق من الآب:</w:t>
      </w:r>
    </w:p>
    <w:p w14:paraId="7515C347" w14:textId="2C006F3C" w:rsidR="00D648EA" w:rsidRPr="00D648EA" w:rsidRDefault="00D648EA" w:rsidP="00E045C0">
      <w:pPr>
        <w:spacing w:after="0" w:line="276" w:lineRule="auto"/>
        <w:rPr>
          <w:rFonts w:ascii="Tajawal" w:eastAsia="Calibri" w:hAnsi="Tajawal" w:cs="Tajawal"/>
          <w:rtl/>
        </w:rPr>
      </w:pPr>
      <w:r w:rsidRPr="00D648EA">
        <w:rPr>
          <w:rFonts w:ascii="Tajawal" w:eastAsia="Calibri" w:hAnsi="Tajawal" w:cs="Tajawal"/>
          <w:rtl/>
        </w:rPr>
        <w:t>عبارة الرب تثبت لاهوته، وعبارة المحيي توضح عمله.</w:t>
      </w:r>
      <w:r w:rsidR="00614E6C" w:rsidRPr="00FD6A3D">
        <w:rPr>
          <w:rFonts w:ascii="Tajawal" w:eastAsia="Calibri" w:hAnsi="Tajawal" w:cs="Tajawal"/>
          <w:rtl/>
        </w:rPr>
        <w:t xml:space="preserve"> </w:t>
      </w:r>
      <w:r w:rsidRPr="00D648EA">
        <w:rPr>
          <w:rFonts w:ascii="Tajawal" w:eastAsia="Calibri" w:hAnsi="Tajawal" w:cs="Tajawal"/>
          <w:rtl/>
        </w:rPr>
        <w:t>أما العبارة الأخيرة فتوضح علاقته بالآب في الثالوث الأقدس.</w:t>
      </w:r>
      <w:r w:rsidR="00614E6C" w:rsidRPr="00FD6A3D">
        <w:rPr>
          <w:rFonts w:ascii="Tajawal" w:eastAsia="Calibri" w:hAnsi="Tajawal" w:cs="Tajawal"/>
          <w:rtl/>
        </w:rPr>
        <w:t xml:space="preserve"> </w:t>
      </w:r>
      <w:r w:rsidRPr="00D648EA">
        <w:rPr>
          <w:rFonts w:ascii="Tajawal" w:eastAsia="Calibri" w:hAnsi="Tajawal" w:cs="Tajawal"/>
          <w:rtl/>
        </w:rPr>
        <w:t>المحيي أي أنه أقنوم الحياة في الثالوث الأقدس.</w:t>
      </w:r>
      <w:r w:rsidR="00E045C0" w:rsidRPr="00FD6A3D">
        <w:rPr>
          <w:rFonts w:ascii="Tajawal" w:eastAsia="Calibri" w:hAnsi="Tajawal" w:cs="Tajawal"/>
          <w:rtl/>
        </w:rPr>
        <w:t xml:space="preserve"> </w:t>
      </w:r>
      <w:r w:rsidRPr="00D648EA">
        <w:rPr>
          <w:rFonts w:ascii="Tajawal" w:eastAsia="Calibri" w:hAnsi="Tajawal" w:cs="Tajawal"/>
          <w:rtl/>
        </w:rPr>
        <w:t>وانبثاقه من الآب واضح من قول الرب لتلاميذه: "</w:t>
      </w:r>
      <w:r w:rsidR="00E045C0" w:rsidRPr="00FD6A3D">
        <w:rPr>
          <w:rFonts w:ascii="Tajawal" w:hAnsi="Tajawal" w:cs="Tajawal"/>
          <w:rtl/>
        </w:rPr>
        <w:t xml:space="preserve"> </w:t>
      </w:r>
      <w:r w:rsidR="00E045C0" w:rsidRPr="00FD6A3D">
        <w:rPr>
          <w:rFonts w:ascii="Tajawal" w:eastAsia="Calibri" w:hAnsi="Tajawal" w:cs="Tajawal"/>
          <w:rtl/>
        </w:rPr>
        <w:t>وَمَتَى جَاءَ الْمُعَزِّي الَّذِي سَأُرْسِلُهُ أَنَا إِلَيْكُمْ مِنَ الآبِ، رُوحُ الْحَقِّ، الَّذِي مِنْ عِنْدِ الآبِ يَنْبَثِقُ، فَهُوَ يَشْهَدُ لِي</w:t>
      </w:r>
      <w:r w:rsidRPr="00D648EA">
        <w:rPr>
          <w:rFonts w:ascii="Tajawal" w:eastAsia="Calibri" w:hAnsi="Tajawal" w:cs="Tajawal"/>
          <w:rtl/>
        </w:rPr>
        <w:t>"(يو</w:t>
      </w:r>
      <w:r w:rsidR="00E045C0" w:rsidRPr="00FD6A3D">
        <w:rPr>
          <w:rFonts w:ascii="Tajawal" w:eastAsia="Calibri" w:hAnsi="Tajawal" w:cs="Tajawal"/>
          <w:rtl/>
        </w:rPr>
        <w:t>15:</w:t>
      </w:r>
      <w:r w:rsidRPr="00D648EA">
        <w:rPr>
          <w:rFonts w:ascii="Tajawal" w:eastAsia="Calibri" w:hAnsi="Tajawal" w:cs="Tajawal"/>
          <w:rtl/>
        </w:rPr>
        <w:t xml:space="preserve"> 26).</w:t>
      </w:r>
    </w:p>
    <w:p w14:paraId="5EF16A96" w14:textId="0D1025E8" w:rsidR="00D648EA" w:rsidRPr="00D648EA" w:rsidRDefault="00D648EA" w:rsidP="00D648EA">
      <w:pPr>
        <w:spacing w:after="0" w:line="276" w:lineRule="auto"/>
        <w:rPr>
          <w:rFonts w:ascii="Tajawal" w:eastAsia="Calibri" w:hAnsi="Tajawal" w:cs="Tajawal"/>
          <w:b/>
          <w:bCs/>
          <w:rtl/>
        </w:rPr>
      </w:pPr>
      <w:r w:rsidRPr="00D648EA">
        <w:rPr>
          <w:rFonts w:ascii="Tajawal" w:eastAsia="Calibri" w:hAnsi="Tajawal" w:cs="Tajawal"/>
          <w:b/>
          <w:bCs/>
          <w:rtl/>
        </w:rPr>
        <w:t xml:space="preserve">والإرسال غير </w:t>
      </w:r>
      <w:r w:rsidR="00E045C0" w:rsidRPr="00FD6A3D">
        <w:rPr>
          <w:rFonts w:ascii="Tajawal" w:eastAsia="Calibri" w:hAnsi="Tajawal" w:cs="Tajawal"/>
          <w:b/>
          <w:bCs/>
          <w:rtl/>
        </w:rPr>
        <w:t>الانبثاق</w:t>
      </w:r>
      <w:r w:rsidRPr="00D648EA">
        <w:rPr>
          <w:rFonts w:ascii="Tajawal" w:eastAsia="Calibri" w:hAnsi="Tajawal" w:cs="Tajawal"/>
          <w:b/>
          <w:bCs/>
          <w:rtl/>
        </w:rPr>
        <w:t xml:space="preserve">. الروح القدس منبثق من الآب، منذ الأزل ولكن أرسله </w:t>
      </w:r>
      <w:r w:rsidR="00E045C0" w:rsidRPr="00FD6A3D">
        <w:rPr>
          <w:rFonts w:ascii="Tajawal" w:eastAsia="Calibri" w:hAnsi="Tajawal" w:cs="Tajawal"/>
          <w:b/>
          <w:bCs/>
          <w:rtl/>
        </w:rPr>
        <w:t>الابن</w:t>
      </w:r>
      <w:r w:rsidRPr="00D648EA">
        <w:rPr>
          <w:rFonts w:ascii="Tajawal" w:eastAsia="Calibri" w:hAnsi="Tajawal" w:cs="Tajawal"/>
          <w:b/>
          <w:bCs/>
          <w:rtl/>
        </w:rPr>
        <w:t xml:space="preserve"> إلى تلاميذه يوم الخمسين.</w:t>
      </w:r>
    </w:p>
    <w:p w14:paraId="6E92D6A1" w14:textId="200B6F9B" w:rsidR="00D648EA" w:rsidRPr="00D648EA" w:rsidRDefault="00D648EA" w:rsidP="00D648EA">
      <w:pPr>
        <w:spacing w:after="0" w:line="276" w:lineRule="auto"/>
        <w:rPr>
          <w:rFonts w:ascii="Tajawal" w:eastAsia="Calibri" w:hAnsi="Tajawal" w:cs="Tajawal"/>
          <w:b/>
          <w:bCs/>
          <w:rtl/>
        </w:rPr>
      </w:pPr>
      <w:r w:rsidRPr="00D648EA">
        <w:rPr>
          <w:rFonts w:ascii="Tajawal" w:eastAsia="Calibri" w:hAnsi="Tajawal" w:cs="Tajawal"/>
          <w:b/>
          <w:bCs/>
          <w:rtl/>
        </w:rPr>
        <w:t xml:space="preserve">نسجد له ونمجده، مع الآب </w:t>
      </w:r>
      <w:r w:rsidR="00E045C0" w:rsidRPr="00FD6A3D">
        <w:rPr>
          <w:rFonts w:ascii="Tajawal" w:eastAsia="Calibri" w:hAnsi="Tajawal" w:cs="Tajawal"/>
          <w:b/>
          <w:bCs/>
          <w:rtl/>
        </w:rPr>
        <w:t>والابن</w:t>
      </w:r>
    </w:p>
    <w:p w14:paraId="1240CC09" w14:textId="76689D21" w:rsidR="00D648EA" w:rsidRPr="00D648EA" w:rsidRDefault="00D648EA" w:rsidP="00D648EA">
      <w:pPr>
        <w:spacing w:after="0" w:line="276" w:lineRule="auto"/>
        <w:rPr>
          <w:rFonts w:ascii="Tajawal" w:eastAsia="Calibri" w:hAnsi="Tajawal" w:cs="Tajawal"/>
          <w:rtl/>
        </w:rPr>
      </w:pPr>
      <w:r w:rsidRPr="00D648EA">
        <w:rPr>
          <w:rFonts w:ascii="Tajawal" w:eastAsia="Calibri" w:hAnsi="Tajawal" w:cs="Tajawal"/>
          <w:rtl/>
        </w:rPr>
        <w:t xml:space="preserve">أي نقدم له سجود العبادة، وتمجيد العبادة، تمامًا كما نقدم السجود والتمجيد للآب </w:t>
      </w:r>
      <w:r w:rsidR="00E045C0" w:rsidRPr="00FD6A3D">
        <w:rPr>
          <w:rFonts w:ascii="Tajawal" w:eastAsia="Calibri" w:hAnsi="Tajawal" w:cs="Tajawal"/>
          <w:rtl/>
        </w:rPr>
        <w:t>والابن</w:t>
      </w:r>
      <w:r w:rsidRPr="00D648EA">
        <w:rPr>
          <w:rFonts w:ascii="Tajawal" w:eastAsia="Calibri" w:hAnsi="Tajawal" w:cs="Tajawal"/>
          <w:rtl/>
        </w:rPr>
        <w:t xml:space="preserve">، لمساواته لهما في اللاهوت فالثالوث المقدس يليق به السجود والتمجيد، سواء </w:t>
      </w:r>
      <w:r w:rsidR="00E045C0" w:rsidRPr="00FD6A3D">
        <w:rPr>
          <w:rFonts w:ascii="Tajawal" w:eastAsia="Calibri" w:hAnsi="Tajawal" w:cs="Tajawal"/>
          <w:rtl/>
        </w:rPr>
        <w:t>الذات(الآب</w:t>
      </w:r>
      <w:r w:rsidRPr="00D648EA">
        <w:rPr>
          <w:rFonts w:ascii="Tajawal" w:eastAsia="Calibri" w:hAnsi="Tajawal" w:cs="Tajawal"/>
          <w:rtl/>
        </w:rPr>
        <w:t xml:space="preserve">) أو العقل </w:t>
      </w:r>
      <w:r w:rsidR="00E045C0" w:rsidRPr="00FD6A3D">
        <w:rPr>
          <w:rFonts w:ascii="Tajawal" w:eastAsia="Calibri" w:hAnsi="Tajawal" w:cs="Tajawal"/>
          <w:rtl/>
        </w:rPr>
        <w:t>والحكمة(الابن</w:t>
      </w:r>
      <w:r w:rsidRPr="00D648EA">
        <w:rPr>
          <w:rFonts w:ascii="Tajawal" w:eastAsia="Calibri" w:hAnsi="Tajawal" w:cs="Tajawal"/>
          <w:rtl/>
        </w:rPr>
        <w:t>) أو الروح (الروح القدس).</w:t>
      </w:r>
    </w:p>
    <w:p w14:paraId="68C6239B" w14:textId="4B523025" w:rsidR="00D648EA" w:rsidRPr="00D648EA" w:rsidRDefault="00D648EA" w:rsidP="00D648EA">
      <w:pPr>
        <w:spacing w:after="0" w:line="276" w:lineRule="auto"/>
        <w:rPr>
          <w:rFonts w:ascii="Tajawal" w:eastAsia="Calibri" w:hAnsi="Tajawal" w:cs="Tajawal"/>
          <w:rtl/>
        </w:rPr>
      </w:pPr>
      <w:r w:rsidRPr="00D648EA">
        <w:rPr>
          <w:rFonts w:ascii="Tajawal" w:eastAsia="Calibri" w:hAnsi="Tajawal" w:cs="Tajawal"/>
          <w:rtl/>
        </w:rPr>
        <w:t xml:space="preserve">الناطق في الأنبياء، أي مصدر الوحي. "فالكتاب المقدس نطق به </w:t>
      </w:r>
      <w:r w:rsidR="00E045C0" w:rsidRPr="00FD6A3D">
        <w:rPr>
          <w:rFonts w:ascii="Tajawal" w:eastAsia="Calibri" w:hAnsi="Tajawal" w:cs="Tajawal"/>
          <w:rtl/>
        </w:rPr>
        <w:t>أُنَاسُ اللهِ الْقِدِّيسُونَ مَسُوقِينَ مِنَ الرُّوحِ الْقُدُسِ</w:t>
      </w:r>
      <w:r w:rsidRPr="00D648EA">
        <w:rPr>
          <w:rFonts w:ascii="Tajawal" w:eastAsia="Calibri" w:hAnsi="Tajawal" w:cs="Tajawal"/>
          <w:rtl/>
        </w:rPr>
        <w:t>" (2بط 1: 21).</w:t>
      </w:r>
      <w:bookmarkEnd w:id="0"/>
    </w:p>
    <w:sectPr w:rsidR="00D648EA" w:rsidRPr="00D648EA" w:rsidSect="00140B87">
      <w:headerReference w:type="default" r:id="rId7"/>
      <w:footerReference w:type="default" r:id="rId8"/>
      <w:pgSz w:w="11906" w:h="16838" w:code="9"/>
      <w:pgMar w:top="226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34329" w14:textId="77777777" w:rsidR="000B5EFF" w:rsidRDefault="000B5EFF" w:rsidP="00C44C89">
      <w:r>
        <w:separator/>
      </w:r>
    </w:p>
  </w:endnote>
  <w:endnote w:type="continuationSeparator" w:id="0">
    <w:p w14:paraId="52562BB3" w14:textId="77777777" w:rsidR="000B5EFF" w:rsidRDefault="000B5EFF" w:rsidP="00C44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jawal">
    <w:panose1 w:val="00000500000000000000"/>
    <w:charset w:val="00"/>
    <w:family w:val="auto"/>
    <w:pitch w:val="variable"/>
    <w:sig w:usb0="8000202F" w:usb1="9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  <w:rtl/>
      </w:rPr>
      <w:id w:val="-1102877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099B80" w14:textId="158F0997" w:rsidR="00140B87" w:rsidRPr="00396DB9" w:rsidRDefault="00140B87" w:rsidP="0071737F">
        <w:pPr>
          <w:pStyle w:val="Footer"/>
          <w:jc w:val="center"/>
          <w:rPr>
            <w:sz w:val="24"/>
            <w:szCs w:val="24"/>
          </w:rPr>
        </w:pPr>
        <w:r w:rsidRPr="00396DB9">
          <w:rPr>
            <w:sz w:val="24"/>
            <w:szCs w:val="24"/>
          </w:rPr>
          <w:fldChar w:fldCharType="begin"/>
        </w:r>
        <w:r w:rsidRPr="00396DB9">
          <w:rPr>
            <w:sz w:val="24"/>
            <w:szCs w:val="24"/>
          </w:rPr>
          <w:instrText xml:space="preserve"> PAGE   \* MERGEFORMAT </w:instrText>
        </w:r>
        <w:r w:rsidRPr="00396DB9">
          <w:rPr>
            <w:sz w:val="24"/>
            <w:szCs w:val="24"/>
          </w:rPr>
          <w:fldChar w:fldCharType="separate"/>
        </w:r>
        <w:r w:rsidRPr="00396DB9">
          <w:rPr>
            <w:noProof/>
            <w:sz w:val="24"/>
            <w:szCs w:val="24"/>
          </w:rPr>
          <w:t>2</w:t>
        </w:r>
        <w:r w:rsidRPr="00396DB9">
          <w:rPr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14A8D" w14:textId="77777777" w:rsidR="000B5EFF" w:rsidRDefault="000B5EFF" w:rsidP="00C44C89">
      <w:r>
        <w:separator/>
      </w:r>
    </w:p>
  </w:footnote>
  <w:footnote w:type="continuationSeparator" w:id="0">
    <w:p w14:paraId="58A170E8" w14:textId="77777777" w:rsidR="000B5EFF" w:rsidRDefault="000B5EFF" w:rsidP="00C44C89">
      <w:r>
        <w:continuationSeparator/>
      </w:r>
    </w:p>
  </w:footnote>
  <w:footnote w:id="1">
    <w:p w14:paraId="44532EDE" w14:textId="786C7F4D" w:rsidR="00076EBF" w:rsidRDefault="00076EBF">
      <w:pPr>
        <w:pStyle w:val="FootnoteText"/>
        <w:rPr>
          <w:rFonts w:hint="cs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EA197D">
        <w:rPr>
          <w:rtl/>
        </w:rPr>
        <w:t xml:space="preserve">مقال لقداسة البابا شنوده الثالث – بمجلة الكرازة – السنة </w:t>
      </w:r>
      <w:r>
        <w:rPr>
          <w:rFonts w:hint="cs"/>
          <w:rtl/>
        </w:rPr>
        <w:t>الثانية</w:t>
      </w:r>
      <w:r w:rsidRPr="00EA197D">
        <w:rPr>
          <w:rtl/>
        </w:rPr>
        <w:t xml:space="preserve"> عشرة – العدد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الرابع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23</w:t>
      </w:r>
      <w:r>
        <w:rPr>
          <w:rFonts w:hint="cs"/>
          <w:rtl/>
        </w:rPr>
        <w:t>-1-1981م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BDD53" w14:textId="31F7A5BE" w:rsidR="00F00CD4" w:rsidRDefault="00F00CD4" w:rsidP="00C44C89">
    <w:pPr>
      <w:pStyle w:val="Header"/>
    </w:pPr>
    <w:r>
      <w:rPr>
        <w:rFonts w:hint="cs"/>
        <w:noProof/>
        <w:rtl/>
        <w:lang w:val="ar-EG"/>
      </w:rPr>
      <w:drawing>
        <wp:anchor distT="0" distB="0" distL="114300" distR="114300" simplePos="0" relativeHeight="251659264" behindDoc="1" locked="0" layoutInCell="1" allowOverlap="1" wp14:anchorId="049E40DF" wp14:editId="462B4C21">
          <wp:simplePos x="0" y="0"/>
          <wp:positionH relativeFrom="column">
            <wp:posOffset>5182235</wp:posOffset>
          </wp:positionH>
          <wp:positionV relativeFrom="paragraph">
            <wp:posOffset>0</wp:posOffset>
          </wp:positionV>
          <wp:extent cx="761406" cy="828675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406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CD4"/>
    <w:rsid w:val="00022736"/>
    <w:rsid w:val="00052129"/>
    <w:rsid w:val="00076EBF"/>
    <w:rsid w:val="000B5EFF"/>
    <w:rsid w:val="00107951"/>
    <w:rsid w:val="00133F14"/>
    <w:rsid w:val="00140B87"/>
    <w:rsid w:val="00170AC4"/>
    <w:rsid w:val="00234C3E"/>
    <w:rsid w:val="002E5A6A"/>
    <w:rsid w:val="0036709E"/>
    <w:rsid w:val="0038482E"/>
    <w:rsid w:val="00396DB9"/>
    <w:rsid w:val="00456803"/>
    <w:rsid w:val="004C7D3A"/>
    <w:rsid w:val="00614E6C"/>
    <w:rsid w:val="006234B6"/>
    <w:rsid w:val="006252F8"/>
    <w:rsid w:val="0071737F"/>
    <w:rsid w:val="007F44A5"/>
    <w:rsid w:val="009E4EF4"/>
    <w:rsid w:val="009E79E2"/>
    <w:rsid w:val="00A4308D"/>
    <w:rsid w:val="00AB3F8B"/>
    <w:rsid w:val="00AD2D0A"/>
    <w:rsid w:val="00C1564B"/>
    <w:rsid w:val="00C37132"/>
    <w:rsid w:val="00C44C89"/>
    <w:rsid w:val="00CD218A"/>
    <w:rsid w:val="00D648EA"/>
    <w:rsid w:val="00D86723"/>
    <w:rsid w:val="00DF30C4"/>
    <w:rsid w:val="00E045C0"/>
    <w:rsid w:val="00E060A7"/>
    <w:rsid w:val="00E51A9F"/>
    <w:rsid w:val="00E51CCE"/>
    <w:rsid w:val="00F00CD4"/>
    <w:rsid w:val="00FD0A6A"/>
    <w:rsid w:val="00FD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134E0"/>
  <w15:chartTrackingRefBased/>
  <w15:docId w15:val="{524DE738-E8D1-4FF0-865D-CA97E801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C89"/>
    <w:pPr>
      <w:bidi/>
      <w:jc w:val="lowKashida"/>
    </w:pPr>
    <w:rPr>
      <w:rFonts w:ascii="Simplified Arabic" w:hAnsi="Simplified Arabic" w:cs="Simplified Arabic"/>
      <w:sz w:val="32"/>
      <w:szCs w:val="32"/>
      <w:lang w:bidi="ar-E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CD4"/>
  </w:style>
  <w:style w:type="paragraph" w:styleId="Footer">
    <w:name w:val="footer"/>
    <w:basedOn w:val="Normal"/>
    <w:link w:val="FooterChar"/>
    <w:uiPriority w:val="99"/>
    <w:unhideWhenUsed/>
    <w:rsid w:val="00F00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CD4"/>
  </w:style>
  <w:style w:type="paragraph" w:styleId="FootnoteText">
    <w:name w:val="footnote text"/>
    <w:basedOn w:val="Normal"/>
    <w:link w:val="FootnoteTextChar"/>
    <w:uiPriority w:val="99"/>
    <w:semiHidden/>
    <w:unhideWhenUsed/>
    <w:rsid w:val="00E51A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1A9F"/>
    <w:rPr>
      <w:rFonts w:ascii="Simplified Arabic" w:hAnsi="Simplified Arabic" w:cs="Simplified Arabic"/>
      <w:sz w:val="20"/>
      <w:szCs w:val="20"/>
      <w:lang w:bidi="ar-EG"/>
    </w:rPr>
  </w:style>
  <w:style w:type="character" w:styleId="FootnoteReference">
    <w:name w:val="footnote reference"/>
    <w:basedOn w:val="DefaultParagraphFont"/>
    <w:uiPriority w:val="99"/>
    <w:semiHidden/>
    <w:unhideWhenUsed/>
    <w:rsid w:val="00E51A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34A52-1E3D-475B-8BB8-A2D9470C8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gec-Helana</dc:creator>
  <cp:keywords/>
  <dc:description/>
  <cp:lastModifiedBy>gec-Helana</cp:lastModifiedBy>
  <cp:revision>32</cp:revision>
  <dcterms:created xsi:type="dcterms:W3CDTF">2024-09-26T11:03:00Z</dcterms:created>
  <dcterms:modified xsi:type="dcterms:W3CDTF">2024-12-16T10:33:00Z</dcterms:modified>
</cp:coreProperties>
</file>