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E2BE" w14:textId="69D26576" w:rsidR="00820CEA" w:rsidRPr="008550A6" w:rsidRDefault="00820CEA" w:rsidP="008550A6">
      <w:pPr>
        <w:spacing w:after="0" w:line="240" w:lineRule="auto"/>
        <w:jc w:val="center"/>
        <w:rPr>
          <w:b/>
          <w:bCs/>
          <w:sz w:val="36"/>
          <w:szCs w:val="36"/>
          <w:rtl/>
          <w:lang w:bidi="ar-EG"/>
        </w:rPr>
      </w:pPr>
      <w:r w:rsidRPr="008550A6">
        <w:rPr>
          <w:rFonts w:hint="cs"/>
          <w:b/>
          <w:bCs/>
          <w:sz w:val="36"/>
          <w:szCs w:val="36"/>
          <w:rtl/>
          <w:lang w:bidi="ar-EG"/>
        </w:rPr>
        <w:t>قيمة عظتك وعمقها</w:t>
      </w:r>
      <w:r w:rsidR="008550A6" w:rsidRPr="008550A6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622CC1A1" w14:textId="77777777" w:rsidR="005C7AA9" w:rsidRPr="008550A6" w:rsidRDefault="005C7AA9" w:rsidP="008550A6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8550A6">
        <w:rPr>
          <w:rFonts w:hint="cs"/>
          <w:b/>
          <w:bCs/>
          <w:sz w:val="28"/>
          <w:szCs w:val="28"/>
          <w:rtl/>
          <w:lang w:bidi="ar-EG"/>
        </w:rPr>
        <w:t xml:space="preserve">ليست العظة مجرد كلمة روحية تقولها للناس، في اجتماع أو في قداس، إنما هي عصارة فكرك كله وقلبك أيضًا. </w:t>
      </w:r>
    </w:p>
    <w:p w14:paraId="6A0D1D78" w14:textId="5A90739E" w:rsidR="005C7AA9" w:rsidRPr="008550A6" w:rsidRDefault="005C7AA9" w:rsidP="008550A6">
      <w:pPr>
        <w:spacing w:after="0" w:line="240" w:lineRule="auto"/>
        <w:rPr>
          <w:sz w:val="28"/>
          <w:szCs w:val="28"/>
          <w:rtl/>
          <w:lang w:bidi="ar-EG"/>
        </w:rPr>
      </w:pPr>
      <w:r w:rsidRPr="008550A6">
        <w:rPr>
          <w:rFonts w:hint="cs"/>
          <w:sz w:val="28"/>
          <w:szCs w:val="28"/>
          <w:rtl/>
          <w:lang w:bidi="ar-EG"/>
        </w:rPr>
        <w:t>إنها كلمة تجمع كل قراءاتك الروحية، وكل معرفتك، وكل خبراتك. كما أنها تحوي أيضًا حصيلتك من سير القديسين ومن تاريخ الكنيسة. و</w:t>
      </w:r>
      <w:r w:rsidR="008B77FC">
        <w:rPr>
          <w:rFonts w:hint="cs"/>
          <w:sz w:val="28"/>
          <w:szCs w:val="28"/>
          <w:rtl/>
          <w:lang w:bidi="ar-EG"/>
        </w:rPr>
        <w:t>إ</w:t>
      </w:r>
      <w:r w:rsidRPr="008550A6">
        <w:rPr>
          <w:rFonts w:hint="cs"/>
          <w:sz w:val="28"/>
          <w:szCs w:val="28"/>
          <w:rtl/>
          <w:lang w:bidi="ar-EG"/>
        </w:rPr>
        <w:t xml:space="preserve">ن وجدت أثناء العظة مناسبة لأية إشارة لاهوتية أو عقيدية أو طقسية أو قانونية، يمكن كذلك الإشارة إليها. وهكذا تكون العظة جامعة لكل شيء. </w:t>
      </w:r>
    </w:p>
    <w:p w14:paraId="228ECCDD" w14:textId="42BDD8CF" w:rsidR="005C7AA9" w:rsidRPr="008550A6" w:rsidRDefault="005C7AA9" w:rsidP="008B77FC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8550A6">
        <w:rPr>
          <w:rFonts w:hint="cs"/>
          <w:b/>
          <w:bCs/>
          <w:sz w:val="28"/>
          <w:szCs w:val="28"/>
          <w:rtl/>
          <w:lang w:bidi="ar-EG"/>
        </w:rPr>
        <w:t>وهذا هو الفرق بين العظة الدسمة والعظة السطحية. والشعب الذي يسمع، ي</w:t>
      </w:r>
      <w:r w:rsidR="00212A27">
        <w:rPr>
          <w:rFonts w:hint="cs"/>
          <w:b/>
          <w:bCs/>
          <w:sz w:val="28"/>
          <w:szCs w:val="28"/>
          <w:rtl/>
          <w:lang w:bidi="ar-EG"/>
        </w:rPr>
        <w:t>ح</w:t>
      </w:r>
      <w:r w:rsidRPr="008550A6">
        <w:rPr>
          <w:rFonts w:hint="cs"/>
          <w:b/>
          <w:bCs/>
          <w:sz w:val="28"/>
          <w:szCs w:val="28"/>
          <w:rtl/>
          <w:lang w:bidi="ar-EG"/>
        </w:rPr>
        <w:t xml:space="preserve">س تمامًا ويعرف ما إذا كان الواعظ قد حضر عظته أم أنه يقول أي </w:t>
      </w:r>
      <w:proofErr w:type="gramStart"/>
      <w:r w:rsidRPr="008550A6">
        <w:rPr>
          <w:rFonts w:hint="cs"/>
          <w:b/>
          <w:bCs/>
          <w:sz w:val="28"/>
          <w:szCs w:val="28"/>
          <w:rtl/>
          <w:lang w:bidi="ar-EG"/>
        </w:rPr>
        <w:t>كلام..!</w:t>
      </w:r>
      <w:proofErr w:type="gramEnd"/>
    </w:p>
    <w:p w14:paraId="5B5600DE" w14:textId="06DB98C9" w:rsidR="005C7AA9" w:rsidRPr="008550A6" w:rsidRDefault="005C7AA9" w:rsidP="008550A6">
      <w:pPr>
        <w:spacing w:after="0" w:line="240" w:lineRule="auto"/>
        <w:rPr>
          <w:sz w:val="28"/>
          <w:szCs w:val="28"/>
          <w:rtl/>
          <w:lang w:bidi="ar-EG"/>
        </w:rPr>
      </w:pPr>
      <w:r w:rsidRPr="008550A6">
        <w:rPr>
          <w:rFonts w:hint="cs"/>
          <w:sz w:val="28"/>
          <w:szCs w:val="28"/>
          <w:rtl/>
          <w:lang w:bidi="ar-EG"/>
        </w:rPr>
        <w:t xml:space="preserve">ومن هنا كان اقبال الناس على أحد الآباء الكهنة، يأتون إليه من كل مكان، </w:t>
      </w:r>
      <w:r w:rsidR="00DE5913">
        <w:rPr>
          <w:rFonts w:hint="cs"/>
          <w:sz w:val="28"/>
          <w:szCs w:val="28"/>
          <w:rtl/>
          <w:lang w:bidi="ar-EG"/>
        </w:rPr>
        <w:t>و</w:t>
      </w:r>
      <w:r w:rsidRPr="008550A6">
        <w:rPr>
          <w:rFonts w:hint="cs"/>
          <w:sz w:val="28"/>
          <w:szCs w:val="28"/>
          <w:rtl/>
          <w:lang w:bidi="ar-EG"/>
        </w:rPr>
        <w:t xml:space="preserve">يحرصون على سماع عظته، شاعرين أنهم يستفيدون من كلامه ذخيرة تملًا عقولهم معرفة، وتملأ قلوبهم تأثرًا ورغبة في حياة أفضل. </w:t>
      </w:r>
    </w:p>
    <w:p w14:paraId="0D6C2289" w14:textId="72F9A614" w:rsidR="005C7AA9" w:rsidRPr="008550A6" w:rsidRDefault="005C7AA9" w:rsidP="008550A6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8550A6">
        <w:rPr>
          <w:rFonts w:hint="cs"/>
          <w:b/>
          <w:bCs/>
          <w:sz w:val="28"/>
          <w:szCs w:val="28"/>
          <w:rtl/>
          <w:lang w:bidi="ar-EG"/>
        </w:rPr>
        <w:t>والكاهن حينما يعظ، لا يؤثر فقط بكلامه، وإنما بروحه أيضًا، بحرارة مشاعر</w:t>
      </w:r>
      <w:r w:rsidR="00463CD1">
        <w:rPr>
          <w:rFonts w:hint="cs"/>
          <w:b/>
          <w:bCs/>
          <w:sz w:val="28"/>
          <w:szCs w:val="28"/>
          <w:rtl/>
          <w:lang w:bidi="ar-EG"/>
        </w:rPr>
        <w:t>ه</w:t>
      </w:r>
      <w:r w:rsidRPr="008550A6">
        <w:rPr>
          <w:rFonts w:hint="cs"/>
          <w:b/>
          <w:bCs/>
          <w:sz w:val="28"/>
          <w:szCs w:val="28"/>
          <w:rtl/>
          <w:lang w:bidi="ar-EG"/>
        </w:rPr>
        <w:t xml:space="preserve"> واقتناعه. فالإيمان الذي فيه، ينقله إلى قلوب السامعين، واقتناعه يقنعهم. </w:t>
      </w:r>
    </w:p>
    <w:p w14:paraId="0875AC1A" w14:textId="3E8DAF73" w:rsidR="005C7AA9" w:rsidRPr="008550A6" w:rsidRDefault="005C7AA9" w:rsidP="008550A6">
      <w:pPr>
        <w:spacing w:after="0" w:line="240" w:lineRule="auto"/>
        <w:rPr>
          <w:sz w:val="28"/>
          <w:szCs w:val="28"/>
          <w:rtl/>
          <w:lang w:bidi="ar-EG"/>
        </w:rPr>
      </w:pPr>
      <w:r w:rsidRPr="008550A6">
        <w:rPr>
          <w:rFonts w:hint="cs"/>
          <w:sz w:val="28"/>
          <w:szCs w:val="28"/>
          <w:rtl/>
          <w:lang w:bidi="ar-EG"/>
        </w:rPr>
        <w:t>ولهذا فإن العظة المسموعة كثيرًا ما تكون أكثر تأثيرًا من العظة المطبوعة. لأنه ب</w:t>
      </w:r>
      <w:r w:rsidR="00463CD1">
        <w:rPr>
          <w:rFonts w:hint="cs"/>
          <w:sz w:val="28"/>
          <w:szCs w:val="28"/>
          <w:rtl/>
          <w:lang w:bidi="ar-EG"/>
        </w:rPr>
        <w:t>ال</w:t>
      </w:r>
      <w:r w:rsidRPr="008550A6">
        <w:rPr>
          <w:rFonts w:hint="cs"/>
          <w:sz w:val="28"/>
          <w:szCs w:val="28"/>
          <w:rtl/>
          <w:lang w:bidi="ar-EG"/>
        </w:rPr>
        <w:t xml:space="preserve">إضافة إلى معانيها، تزيد بتأثير الصوت، وروح المتكلم ونبراته ومشاعره، وملامحه أيضًا. </w:t>
      </w:r>
    </w:p>
    <w:p w14:paraId="25581C1E" w14:textId="77777777" w:rsidR="005C7AA9" w:rsidRPr="008550A6" w:rsidRDefault="005C7AA9" w:rsidP="008550A6">
      <w:pPr>
        <w:spacing w:after="0" w:line="240" w:lineRule="auto"/>
        <w:rPr>
          <w:sz w:val="28"/>
          <w:szCs w:val="28"/>
          <w:rtl/>
          <w:lang w:bidi="ar-EG"/>
        </w:rPr>
      </w:pPr>
      <w:r w:rsidRPr="008550A6">
        <w:rPr>
          <w:rFonts w:hint="cs"/>
          <w:sz w:val="28"/>
          <w:szCs w:val="28"/>
          <w:rtl/>
          <w:lang w:bidi="ar-EG"/>
        </w:rPr>
        <w:t xml:space="preserve">إنها فرصة عظيمة يقدمها لك الله، بخدمة الناس بالعظة، فلا تدع هذه الفرصة تضيع فائدتها الروحية، نتيجة لعدم اهتمامك، أو عدم تحضيرك، أو اعتمادك على معلومات سابقة. </w:t>
      </w:r>
    </w:p>
    <w:p w14:paraId="403B66FE" w14:textId="77777777" w:rsidR="005C7AA9" w:rsidRPr="008550A6" w:rsidRDefault="005C7AA9" w:rsidP="008550A6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8550A6">
        <w:rPr>
          <w:rFonts w:hint="cs"/>
          <w:b/>
          <w:bCs/>
          <w:sz w:val="28"/>
          <w:szCs w:val="28"/>
          <w:rtl/>
          <w:lang w:bidi="ar-EG"/>
        </w:rPr>
        <w:t>آباؤنا الرسل اهتموا بالوعظ أكبر اهتمام، لدرجة أنهم قالوا: "</w:t>
      </w:r>
      <w:r w:rsidRPr="008550A6">
        <w:rPr>
          <w:b/>
          <w:bCs/>
          <w:sz w:val="28"/>
          <w:szCs w:val="28"/>
          <w:rtl/>
          <w:lang w:bidi="ar-EG"/>
        </w:rPr>
        <w:t>وَأَمَّا نَحْنُ فَنُواظِبُ عَلَى الصَّلاَةِ وَخِدْمَةِ الْكَلِمَةِ</w:t>
      </w:r>
      <w:r w:rsidRPr="008550A6">
        <w:rPr>
          <w:rFonts w:hint="cs"/>
          <w:b/>
          <w:bCs/>
          <w:sz w:val="28"/>
          <w:szCs w:val="28"/>
          <w:rtl/>
          <w:lang w:bidi="ar-EG"/>
        </w:rPr>
        <w:t xml:space="preserve">" (أع 6: 4). </w:t>
      </w:r>
    </w:p>
    <w:p w14:paraId="41EAEBAD" w14:textId="77777777" w:rsidR="005C7AA9" w:rsidRPr="008550A6" w:rsidRDefault="005C7AA9" w:rsidP="008550A6">
      <w:pPr>
        <w:spacing w:after="0" w:line="240" w:lineRule="auto"/>
        <w:rPr>
          <w:sz w:val="28"/>
          <w:szCs w:val="28"/>
          <w:rtl/>
          <w:lang w:bidi="ar-EG"/>
        </w:rPr>
      </w:pPr>
      <w:r w:rsidRPr="008550A6">
        <w:rPr>
          <w:rFonts w:hint="cs"/>
          <w:sz w:val="28"/>
          <w:szCs w:val="28"/>
          <w:rtl/>
          <w:lang w:bidi="ar-EG"/>
        </w:rPr>
        <w:t>هذه هي خدمة الكلمة، عمل الرسل القديسين.</w:t>
      </w:r>
    </w:p>
    <w:p w14:paraId="6C6017AC" w14:textId="77777777" w:rsidR="005C7AA9" w:rsidRPr="008550A6" w:rsidRDefault="005C7AA9" w:rsidP="008550A6">
      <w:pPr>
        <w:spacing w:after="0" w:line="240" w:lineRule="auto"/>
        <w:rPr>
          <w:sz w:val="28"/>
          <w:szCs w:val="28"/>
          <w:lang w:bidi="ar-EG"/>
        </w:rPr>
      </w:pPr>
    </w:p>
    <w:p w14:paraId="38C7F28B" w14:textId="77777777" w:rsidR="008E3AE8" w:rsidRPr="008550A6" w:rsidRDefault="008E3AE8" w:rsidP="008550A6">
      <w:pPr>
        <w:spacing w:after="0" w:line="240" w:lineRule="auto"/>
        <w:rPr>
          <w:sz w:val="28"/>
          <w:szCs w:val="28"/>
        </w:rPr>
      </w:pPr>
    </w:p>
    <w:sectPr w:rsidR="008E3AE8" w:rsidRPr="008550A6" w:rsidSect="00820CEA">
      <w:headerReference w:type="default" r:id="rId7"/>
      <w:pgSz w:w="12240" w:h="15840"/>
      <w:pgMar w:top="1440" w:right="1041" w:bottom="1440" w:left="241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D447" w14:textId="77777777" w:rsidR="00820CEA" w:rsidRDefault="00820CEA" w:rsidP="00820CEA">
      <w:pPr>
        <w:spacing w:after="0" w:line="240" w:lineRule="auto"/>
      </w:pPr>
      <w:r>
        <w:separator/>
      </w:r>
    </w:p>
  </w:endnote>
  <w:endnote w:type="continuationSeparator" w:id="0">
    <w:p w14:paraId="3B69E4DA" w14:textId="77777777" w:rsidR="00820CEA" w:rsidRDefault="00820CEA" w:rsidP="008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3B3E" w14:textId="77777777" w:rsidR="00820CEA" w:rsidRDefault="00820CEA" w:rsidP="00820CEA">
      <w:pPr>
        <w:spacing w:after="0" w:line="240" w:lineRule="auto"/>
      </w:pPr>
      <w:r>
        <w:separator/>
      </w:r>
    </w:p>
  </w:footnote>
  <w:footnote w:type="continuationSeparator" w:id="0">
    <w:p w14:paraId="2CD6AC92" w14:textId="77777777" w:rsidR="00820CEA" w:rsidRDefault="00820CEA" w:rsidP="00820CEA">
      <w:pPr>
        <w:spacing w:after="0" w:line="240" w:lineRule="auto"/>
      </w:pPr>
      <w:r>
        <w:continuationSeparator/>
      </w:r>
    </w:p>
  </w:footnote>
  <w:footnote w:id="1">
    <w:p w14:paraId="4D47567A" w14:textId="198DA3D2" w:rsidR="008550A6" w:rsidRPr="008550A6" w:rsidRDefault="008550A6" w:rsidP="008550A6">
      <w:pPr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550A6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8550A6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8550A6">
        <w:rPr>
          <w:rFonts w:hint="cs"/>
          <w:sz w:val="22"/>
          <w:szCs w:val="22"/>
          <w:rtl/>
          <w:lang w:bidi="ar-EG"/>
        </w:rPr>
        <w:t xml:space="preserve"> الثالث "صفحة الآباء الكهنة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8550A6">
        <w:rPr>
          <w:rFonts w:hint="cs"/>
          <w:sz w:val="22"/>
          <w:szCs w:val="22"/>
          <w:rtl/>
          <w:lang w:bidi="ar-EG"/>
        </w:rPr>
        <w:t>- قيمة عظتك وعمقها"، نُشر في مجلة الكرازة 23 أغسطس 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A203" w14:textId="76213BCF" w:rsidR="00820CEA" w:rsidRDefault="00820CEA">
    <w:pPr>
      <w:pStyle w:val="Header"/>
    </w:pPr>
    <w:r>
      <w:rPr>
        <w:noProof/>
      </w:rPr>
      <w:drawing>
        <wp:inline distT="0" distB="0" distL="0" distR="0" wp14:anchorId="74005E25" wp14:editId="13669F11">
          <wp:extent cx="361950" cy="304800"/>
          <wp:effectExtent l="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EA"/>
    <w:rsid w:val="00212A27"/>
    <w:rsid w:val="003A336D"/>
    <w:rsid w:val="00463CD1"/>
    <w:rsid w:val="004E2470"/>
    <w:rsid w:val="005C7AA9"/>
    <w:rsid w:val="00813714"/>
    <w:rsid w:val="00820CEA"/>
    <w:rsid w:val="008550A6"/>
    <w:rsid w:val="008B77FC"/>
    <w:rsid w:val="008E3AE8"/>
    <w:rsid w:val="00AF34EA"/>
    <w:rsid w:val="00B22545"/>
    <w:rsid w:val="00D06EED"/>
    <w:rsid w:val="00D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8B92B"/>
  <w15:chartTrackingRefBased/>
  <w15:docId w15:val="{A7D2434D-5F66-4870-A1D1-DBF618BB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A9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EA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2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CEA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0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0A6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01D5-17A6-450A-9FDC-2FD85183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</cp:revision>
  <dcterms:created xsi:type="dcterms:W3CDTF">2025-02-19T23:17:00Z</dcterms:created>
  <dcterms:modified xsi:type="dcterms:W3CDTF">2026-05-25T14:24:00Z</dcterms:modified>
</cp:coreProperties>
</file>