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BF19" w14:textId="6B51EA13" w:rsidR="00264F85" w:rsidRPr="00264F85" w:rsidRDefault="00264F85" w:rsidP="00264F85">
      <w:pPr>
        <w:spacing w:after="0"/>
        <w:jc w:val="center"/>
        <w:rPr>
          <w:rFonts w:ascii="Tajawal" w:hAnsi="Tajawal" w:cs="Tajawal"/>
          <w:b/>
          <w:bCs/>
          <w:sz w:val="48"/>
          <w:szCs w:val="48"/>
          <w:vertAlign w:val="superscript"/>
          <w:rtl/>
        </w:rPr>
      </w:pPr>
      <w:bookmarkStart w:id="0" w:name="_Toc122438033"/>
      <w:r w:rsidRPr="00264F85">
        <w:rPr>
          <w:rFonts w:ascii="Tajawal" w:hAnsi="Tajawal" w:cs="Tajawal"/>
          <w:b/>
          <w:bCs/>
          <w:sz w:val="48"/>
          <w:szCs w:val="48"/>
          <w:rtl/>
        </w:rPr>
        <w:t>عيد العذراء، وإكرام أجساد القديسين</w:t>
      </w:r>
      <w:r>
        <w:rPr>
          <w:rStyle w:val="FootnoteReference"/>
          <w:rFonts w:ascii="Tajawal" w:hAnsi="Tajawal" w:cs="Tajawal"/>
          <w:b/>
          <w:bCs/>
          <w:sz w:val="48"/>
          <w:szCs w:val="48"/>
          <w:rtl/>
        </w:rPr>
        <w:footnoteReference w:id="1"/>
      </w:r>
      <w:r w:rsidRPr="00264F85">
        <w:rPr>
          <w:rFonts w:ascii="Tajawal" w:hAnsi="Tajawal" w:cs="Tajawal"/>
          <w:b/>
          <w:bCs/>
          <w:sz w:val="48"/>
          <w:szCs w:val="48"/>
          <w:vertAlign w:val="superscript"/>
          <w:rtl/>
        </w:rPr>
        <w:t xml:space="preserve"> </w:t>
      </w:r>
      <w:bookmarkEnd w:id="0"/>
    </w:p>
    <w:p w14:paraId="5B187ED8" w14:textId="77777777" w:rsidR="00264F85" w:rsidRPr="00264F85" w:rsidRDefault="00264F85" w:rsidP="00264F85">
      <w:pPr>
        <w:spacing w:after="0"/>
        <w:jc w:val="center"/>
        <w:rPr>
          <w:rFonts w:ascii="Tajawal" w:hAnsi="Tajawal" w:cs="Tajawal"/>
          <w:b/>
          <w:bCs/>
          <w:sz w:val="48"/>
          <w:szCs w:val="48"/>
          <w:rtl/>
        </w:rPr>
      </w:pPr>
    </w:p>
    <w:p w14:paraId="54EE983A" w14:textId="77777777" w:rsidR="00264F85" w:rsidRPr="00264F85" w:rsidRDefault="00264F85" w:rsidP="00264F85">
      <w:pPr>
        <w:spacing w:after="0"/>
        <w:rPr>
          <w:rFonts w:ascii="Tajawal" w:hAnsi="Tajawal" w:cs="Tajawal"/>
          <w:rtl/>
          <w:lang w:bidi="ar-EG"/>
        </w:rPr>
      </w:pPr>
      <w:r w:rsidRPr="00264F85">
        <w:rPr>
          <w:rFonts w:ascii="Tajawal" w:hAnsi="Tajawal" w:cs="Tajawal"/>
          <w:rtl/>
          <w:lang w:bidi="ar-EG"/>
        </w:rPr>
        <w:t xml:space="preserve">   هذه العذراء القديسة الدائمة البتولية، قد أكرم الرب جسدها الطاهر، فأصعده إلى السماء بتوقير كبير من السمائيين والأرضيين.</w:t>
      </w:r>
    </w:p>
    <w:p w14:paraId="09ADF123" w14:textId="0ACA7769" w:rsidR="00264F85" w:rsidRDefault="00264F85" w:rsidP="00264F85">
      <w:pPr>
        <w:spacing w:after="0"/>
        <w:rPr>
          <w:rFonts w:ascii="Tajawal" w:hAnsi="Tajawal" w:cs="Tajawal"/>
          <w:rtl/>
          <w:lang w:bidi="ar-EG"/>
        </w:rPr>
      </w:pPr>
      <w:r w:rsidRPr="00264F85">
        <w:rPr>
          <w:rFonts w:ascii="Tajawal" w:hAnsi="Tajawal" w:cs="Tajawal"/>
          <w:rtl/>
          <w:lang w:bidi="ar-EG"/>
        </w:rPr>
        <w:t xml:space="preserve"> والكنيسة تحتفل بالصعود في 16 مسرى (22 أغسطس).</w:t>
      </w:r>
    </w:p>
    <w:p w14:paraId="1453BBA2" w14:textId="77777777" w:rsidR="00264F85" w:rsidRPr="00264F85" w:rsidRDefault="00264F85" w:rsidP="00264F85">
      <w:pPr>
        <w:spacing w:after="0"/>
        <w:rPr>
          <w:rFonts w:ascii="Tajawal" w:hAnsi="Tajawal" w:cs="Tajawal"/>
          <w:rtl/>
          <w:lang w:bidi="ar-EG"/>
        </w:rPr>
      </w:pPr>
    </w:p>
    <w:p w14:paraId="71087107" w14:textId="77777777" w:rsidR="00264F85" w:rsidRPr="00264F85" w:rsidRDefault="00264F85" w:rsidP="00264F85">
      <w:pPr>
        <w:spacing w:after="0"/>
        <w:rPr>
          <w:rFonts w:ascii="Tajawal" w:hAnsi="Tajawal" w:cs="Tajawal"/>
          <w:b/>
          <w:bCs/>
          <w:rtl/>
          <w:lang w:bidi="ar-EG"/>
        </w:rPr>
      </w:pPr>
      <w:r w:rsidRPr="00264F85">
        <w:rPr>
          <w:rFonts w:ascii="Tajawal" w:hAnsi="Tajawal" w:cs="Tajawal"/>
          <w:b/>
          <w:bCs/>
          <w:rtl/>
          <w:lang w:bidi="ar-EG"/>
        </w:rPr>
        <w:t xml:space="preserve">   ومن قبل أصعد الرب إيليا النبي إلى السماء حيًّا في مركبة نارية، وأصعد أخنوخ إلى السماء حيًّا، ولكنهما سيعودان وسيموتان. </w:t>
      </w:r>
    </w:p>
    <w:p w14:paraId="6BE504EA" w14:textId="77777777" w:rsidR="00264F85" w:rsidRPr="00264F85" w:rsidRDefault="00264F85" w:rsidP="00264F85">
      <w:pPr>
        <w:spacing w:after="0"/>
        <w:rPr>
          <w:rFonts w:ascii="Tajawal" w:hAnsi="Tajawal" w:cs="Tajawal"/>
          <w:rtl/>
          <w:lang w:bidi="ar-EG"/>
        </w:rPr>
      </w:pPr>
      <w:r w:rsidRPr="00264F85">
        <w:rPr>
          <w:rFonts w:ascii="Tajawal" w:hAnsi="Tajawal" w:cs="Tajawal"/>
          <w:b/>
          <w:bCs/>
          <w:rtl/>
          <w:lang w:bidi="ar-EG"/>
        </w:rPr>
        <w:t xml:space="preserve">   وبولس الرسول صعد إلى السماء الثالثة</w:t>
      </w:r>
      <w:r w:rsidRPr="00264F85">
        <w:rPr>
          <w:rFonts w:ascii="Tajawal" w:hAnsi="Tajawal" w:cs="Tajawal"/>
          <w:rtl/>
          <w:lang w:bidi="ar-EG"/>
        </w:rPr>
        <w:t xml:space="preserve">، ولكنه - بالجسد أم خارج الجسد – لا أحد يعلم، الله يعلم </w:t>
      </w:r>
      <w:r w:rsidRPr="00264F85">
        <w:rPr>
          <w:rFonts w:ascii="Tajawal" w:hAnsi="Tajawal" w:cs="Tajawal"/>
          <w:rtl/>
        </w:rPr>
        <w:t>(2كو2:12)</w:t>
      </w:r>
      <w:r w:rsidRPr="00264F85">
        <w:rPr>
          <w:rFonts w:ascii="Tajawal" w:hAnsi="Tajawal" w:cs="Tajawal"/>
        </w:rPr>
        <w:t>.</w:t>
      </w:r>
    </w:p>
    <w:p w14:paraId="4BFA6A16" w14:textId="1B71BD7D" w:rsidR="00264F85" w:rsidRPr="00264F85" w:rsidRDefault="00264F85" w:rsidP="00264F85">
      <w:pPr>
        <w:spacing w:after="0"/>
        <w:rPr>
          <w:rFonts w:ascii="Tajawal" w:hAnsi="Tajawal" w:cs="Tajawal"/>
          <w:rtl/>
          <w:lang w:bidi="ar-EG"/>
        </w:rPr>
      </w:pPr>
      <w:r w:rsidRPr="00264F85">
        <w:rPr>
          <w:rFonts w:ascii="Tajawal" w:hAnsi="Tajawal" w:cs="Tajawal"/>
          <w:rtl/>
          <w:lang w:bidi="ar-EG"/>
        </w:rPr>
        <w:t xml:space="preserve">    كل صعود هؤلاء إلى السماء، بالحياة أم بعد الموت، هو عربون لصعودنا جميعًا إلى السماء، حيث نكون مع الرب كل حين، ولكن في سماء جديدة، في أورشليم السمائية.</w:t>
      </w:r>
    </w:p>
    <w:p w14:paraId="60C4A92E" w14:textId="77777777" w:rsidR="00264F85" w:rsidRPr="00264F85" w:rsidRDefault="00264F85" w:rsidP="00264F85">
      <w:pPr>
        <w:spacing w:after="0"/>
        <w:rPr>
          <w:rFonts w:ascii="Tajawal" w:hAnsi="Tajawal" w:cs="Tajawal"/>
          <w:rtl/>
          <w:lang w:bidi="ar-EG"/>
        </w:rPr>
      </w:pPr>
      <w:r w:rsidRPr="00264F85">
        <w:rPr>
          <w:rFonts w:ascii="Tajawal" w:hAnsi="Tajawal" w:cs="Tajawal"/>
          <w:rtl/>
          <w:lang w:bidi="ar-EG"/>
        </w:rPr>
        <w:t xml:space="preserve">   وهذا يرينا أن الأجساد التي أكرمت الله على الأرض، سيكرمها الله، على الأرض أو في السماء، أو هنا وهناك في نفس الوقت. وصعود الجسد إلى السماء، هو حقيقة مُفرِحة، وبالإضافة إلى هذا هو رمز. </w:t>
      </w:r>
    </w:p>
    <w:p w14:paraId="739B25B8" w14:textId="1966F65E" w:rsidR="00264F85" w:rsidRDefault="00264F85" w:rsidP="00264F85">
      <w:pPr>
        <w:spacing w:after="0"/>
        <w:rPr>
          <w:rFonts w:ascii="Tajawal" w:hAnsi="Tajawal" w:cs="Tajawal"/>
          <w:rtl/>
          <w:lang w:bidi="ar-EG"/>
        </w:rPr>
      </w:pPr>
      <w:r w:rsidRPr="00264F85">
        <w:rPr>
          <w:rFonts w:ascii="Tajawal" w:hAnsi="Tajawal" w:cs="Tajawal"/>
          <w:rtl/>
          <w:lang w:bidi="ar-EG"/>
        </w:rPr>
        <w:t xml:space="preserve">   هناك أجساد لم يسمح الله أن</w:t>
      </w:r>
      <w:r w:rsidRPr="00264F85">
        <w:rPr>
          <w:rFonts w:ascii="Tajawal" w:hAnsi="Tajawal" w:cs="Tajawal"/>
          <w:b/>
          <w:bCs/>
          <w:rtl/>
          <w:lang w:bidi="ar-EG"/>
        </w:rPr>
        <w:t xml:space="preserve"> </w:t>
      </w:r>
      <w:r w:rsidRPr="00264F85">
        <w:rPr>
          <w:rFonts w:ascii="Tajawal" w:hAnsi="Tajawal" w:cs="Tajawal"/>
          <w:rtl/>
          <w:lang w:bidi="ar-EG"/>
        </w:rPr>
        <w:t>ترى فسادًا، وبقيت كما هي لم تتحلَّل... وهناك أجساد تحولت إلى تراب، ومع ذلك بقيت لعظامها كرامة خاصة، كما حدث بالنسبة إلى عظام إليشع الميت، التي أقامت بركتها جسد ميت لمسها (2مل21:13).</w:t>
      </w:r>
    </w:p>
    <w:p w14:paraId="5E81427E" w14:textId="77777777" w:rsidR="00B724B3" w:rsidRDefault="00B724B3" w:rsidP="00264F85">
      <w:pPr>
        <w:spacing w:after="0"/>
        <w:rPr>
          <w:rFonts w:ascii="Tajawal" w:hAnsi="Tajawal" w:cs="Tajawal"/>
          <w:b/>
          <w:bCs/>
          <w:rtl/>
          <w:lang w:bidi="ar-EG"/>
        </w:rPr>
      </w:pPr>
    </w:p>
    <w:p w14:paraId="599428CD" w14:textId="77777777" w:rsidR="00B724B3" w:rsidRDefault="00264F85" w:rsidP="00B724B3">
      <w:pPr>
        <w:spacing w:after="0"/>
        <w:rPr>
          <w:rFonts w:ascii="Tajawal" w:hAnsi="Tajawal" w:cs="Tajawal"/>
          <w:b/>
          <w:bCs/>
          <w:rtl/>
          <w:lang w:bidi="ar-EG"/>
        </w:rPr>
      </w:pPr>
      <w:r w:rsidRPr="00264F85">
        <w:rPr>
          <w:rFonts w:ascii="Tajawal" w:hAnsi="Tajawal" w:cs="Tajawal"/>
          <w:b/>
          <w:bCs/>
          <w:rtl/>
          <w:lang w:bidi="ar-EG"/>
        </w:rPr>
        <w:t>وهناك أجساد، في ساعة موتها فاح منها بخور...</w:t>
      </w:r>
    </w:p>
    <w:p w14:paraId="690F8E7C" w14:textId="0F80C1B6" w:rsidR="00264F85" w:rsidRPr="00264F85" w:rsidRDefault="00264F85" w:rsidP="00B724B3">
      <w:pPr>
        <w:spacing w:after="0"/>
        <w:rPr>
          <w:rFonts w:ascii="Tajawal" w:hAnsi="Tajawal" w:cs="Tajawal"/>
          <w:b/>
          <w:bCs/>
          <w:rtl/>
          <w:lang w:bidi="ar-EG"/>
        </w:rPr>
      </w:pPr>
      <w:r w:rsidRPr="00264F85">
        <w:rPr>
          <w:rFonts w:ascii="Tajawal" w:hAnsi="Tajawal" w:cs="Tajawal"/>
          <w:rtl/>
          <w:lang w:bidi="ar-EG"/>
        </w:rPr>
        <w:lastRenderedPageBreak/>
        <w:t xml:space="preserve">   وأجساد أخرى، حتى وهي في الحياة، قبل مفارقتها هذا العالم كانت سبب معجزة وأعجوبة لكل من يلمسها، حتى قروحها كانت سبب بركة، تشفي الأمراض، كالرسولين بطرس وبولس (أع15:5)،</w:t>
      </w:r>
      <w:r w:rsidRPr="00264F85">
        <w:rPr>
          <w:rFonts w:ascii="Tajawal" w:hAnsi="Tajawal" w:cs="Tajawal"/>
          <w:rtl/>
        </w:rPr>
        <w:t xml:space="preserve"> (أع12:19).</w:t>
      </w:r>
    </w:p>
    <w:p w14:paraId="14DA0B1C" w14:textId="25FC3D8B" w:rsidR="00264F85" w:rsidRDefault="00264F85" w:rsidP="00264F85">
      <w:pPr>
        <w:spacing w:after="0"/>
        <w:rPr>
          <w:rFonts w:ascii="Tajawal" w:hAnsi="Tajawal" w:cs="Tajawal"/>
          <w:rtl/>
          <w:lang w:bidi="ar-EG"/>
        </w:rPr>
      </w:pPr>
      <w:r w:rsidRPr="00264F85">
        <w:rPr>
          <w:rFonts w:ascii="Tajawal" w:hAnsi="Tajawal" w:cs="Tajawal"/>
          <w:rtl/>
          <w:lang w:bidi="ar-EG"/>
        </w:rPr>
        <w:t xml:space="preserve">   وأجساد للقديسين بُنِيَت عليها كنائس، وما زال المؤمنون يكرمون عظامها أو رفاتها بالألحان والتراتيل، والشموع والبخور، ويحتفلون بها في القداسات، وينالون بركتها...</w:t>
      </w:r>
    </w:p>
    <w:p w14:paraId="58D1C4DD" w14:textId="77777777" w:rsidR="00B724B3" w:rsidRPr="00264F85" w:rsidRDefault="00B724B3" w:rsidP="00264F85">
      <w:pPr>
        <w:spacing w:after="0"/>
        <w:rPr>
          <w:rFonts w:ascii="Tajawal" w:hAnsi="Tajawal" w:cs="Tajawal"/>
          <w:rtl/>
          <w:lang w:bidi="ar-EG"/>
        </w:rPr>
      </w:pPr>
    </w:p>
    <w:p w14:paraId="0BE8DF68" w14:textId="77777777" w:rsidR="00264F85" w:rsidRPr="00264F85" w:rsidRDefault="00264F85" w:rsidP="00264F85">
      <w:pPr>
        <w:spacing w:after="0"/>
        <w:rPr>
          <w:rFonts w:ascii="Tajawal" w:hAnsi="Tajawal" w:cs="Tajawal"/>
          <w:b/>
          <w:bCs/>
          <w:rtl/>
          <w:lang w:bidi="ar-EG"/>
        </w:rPr>
      </w:pPr>
      <w:r w:rsidRPr="00264F85">
        <w:rPr>
          <w:rFonts w:ascii="Tajawal" w:hAnsi="Tajawal" w:cs="Tajawal"/>
          <w:b/>
          <w:bCs/>
          <w:rtl/>
          <w:lang w:bidi="ar-EG"/>
        </w:rPr>
        <w:t xml:space="preserve">وجسد العذراء القديسة، كانت له كرامة خاصة... </w:t>
      </w:r>
    </w:p>
    <w:p w14:paraId="7FCF4F07" w14:textId="77777777" w:rsidR="00264F85" w:rsidRPr="00264F85" w:rsidRDefault="00264F85" w:rsidP="00264F85">
      <w:pPr>
        <w:spacing w:after="0"/>
        <w:rPr>
          <w:rFonts w:ascii="Tajawal" w:hAnsi="Tajawal" w:cs="Tajawal"/>
          <w:rtl/>
          <w:lang w:bidi="ar-EG"/>
        </w:rPr>
      </w:pPr>
      <w:r w:rsidRPr="00264F85">
        <w:rPr>
          <w:rFonts w:ascii="Tajawal" w:hAnsi="Tajawal" w:cs="Tajawal"/>
          <w:rtl/>
          <w:lang w:bidi="ar-EG"/>
        </w:rPr>
        <w:t xml:space="preserve">   الروح القدس حل فيها، وقوة العلي ظللتها، وفي داخل هذا الجسد حل الله الكلمة، وأخذ منه جسدًا...</w:t>
      </w:r>
    </w:p>
    <w:p w14:paraId="4F17ACDD" w14:textId="027A3FCC" w:rsidR="00264F85" w:rsidRDefault="00264F85" w:rsidP="00264F85">
      <w:pPr>
        <w:spacing w:after="0"/>
        <w:rPr>
          <w:rFonts w:ascii="Tajawal" w:hAnsi="Tajawal" w:cs="Tajawal"/>
          <w:rtl/>
          <w:lang w:bidi="ar-EG"/>
        </w:rPr>
      </w:pPr>
      <w:r w:rsidRPr="00264F85">
        <w:rPr>
          <w:rFonts w:ascii="Tajawal" w:hAnsi="Tajawal" w:cs="Tajawal"/>
          <w:rtl/>
          <w:lang w:bidi="ar-EG"/>
        </w:rPr>
        <w:t xml:space="preserve">   لهذا كانت لهذا الجسد، بالإضافة إلى عفته وطهارته، كرامته القدسية. ولم تكن الأرض كلها مستحقة لهذا الجسد، فأصعده الرب بكرامة إلى السماء. </w:t>
      </w:r>
    </w:p>
    <w:p w14:paraId="26EE2750" w14:textId="77777777" w:rsidR="00B724B3" w:rsidRPr="00264F85" w:rsidRDefault="00B724B3" w:rsidP="00264F85">
      <w:pPr>
        <w:spacing w:after="0"/>
        <w:rPr>
          <w:rFonts w:ascii="Tajawal" w:hAnsi="Tajawal" w:cs="Tajawal"/>
          <w:rtl/>
          <w:lang w:bidi="ar-EG"/>
        </w:rPr>
      </w:pPr>
    </w:p>
    <w:p w14:paraId="5A4F74B9" w14:textId="77777777" w:rsidR="00264F85" w:rsidRPr="00264F85" w:rsidRDefault="00264F85" w:rsidP="00264F85">
      <w:pPr>
        <w:spacing w:after="0"/>
        <w:rPr>
          <w:rFonts w:ascii="Tajawal" w:hAnsi="Tajawal" w:cs="Tajawal"/>
          <w:b/>
          <w:bCs/>
          <w:rtl/>
          <w:lang w:bidi="ar-EG"/>
        </w:rPr>
      </w:pPr>
      <w:r w:rsidRPr="00264F85">
        <w:rPr>
          <w:rFonts w:ascii="Tajawal" w:hAnsi="Tajawal" w:cs="Tajawal"/>
          <w:b/>
          <w:bCs/>
          <w:rtl/>
          <w:lang w:bidi="ar-EG"/>
        </w:rPr>
        <w:t xml:space="preserve">ومن إكرام أجساد القديسين، أنها في القيامة، ستنال لونًا آخر من التجلي، فتصير أجسادًا روحانية، نورانية، قد تخلَّصت من ثقل المادة، وأصبحت كملائكة الله في السماء... </w:t>
      </w:r>
    </w:p>
    <w:p w14:paraId="353DC043" w14:textId="77777777" w:rsidR="00264F85" w:rsidRPr="00264F85" w:rsidRDefault="00264F85" w:rsidP="00264F85">
      <w:pPr>
        <w:spacing w:after="0"/>
        <w:rPr>
          <w:rFonts w:ascii="Tajawal" w:hAnsi="Tajawal" w:cs="Tajawal"/>
          <w:rtl/>
          <w:lang w:bidi="ar-EG"/>
        </w:rPr>
      </w:pPr>
      <w:r w:rsidRPr="00264F85">
        <w:rPr>
          <w:rFonts w:ascii="Tajawal" w:hAnsi="Tajawal" w:cs="Tajawal"/>
          <w:rtl/>
          <w:lang w:bidi="ar-EG"/>
        </w:rPr>
        <w:t xml:space="preserve">   وعن القيامة، يتحدث الرسول عن "</w:t>
      </w:r>
      <w:r w:rsidRPr="00264F85">
        <w:rPr>
          <w:rFonts w:ascii="Tajawal" w:hAnsi="Tajawal" w:cs="Tajawal"/>
          <w:rtl/>
        </w:rPr>
        <w:t>فِدَاءَ أَجْسَادِنَا</w:t>
      </w:r>
      <w:r w:rsidRPr="00264F85">
        <w:rPr>
          <w:rFonts w:ascii="Tajawal" w:hAnsi="Tajawal" w:cs="Tajawal"/>
          <w:rtl/>
          <w:lang w:bidi="ar-EG"/>
        </w:rPr>
        <w:t>"(رو23:8) ستتَّحد هذه الأجساد النورانية بأرواحها، ويكرم الله كليهما.</w:t>
      </w:r>
    </w:p>
    <w:p w14:paraId="1D05A920" w14:textId="77777777" w:rsidR="00264F85" w:rsidRPr="00264F85" w:rsidRDefault="00264F85" w:rsidP="00264F85">
      <w:pPr>
        <w:spacing w:after="0"/>
        <w:rPr>
          <w:rFonts w:ascii="Tajawal" w:hAnsi="Tajawal" w:cs="Tajawal"/>
          <w:rtl/>
          <w:lang w:bidi="ar-EG"/>
        </w:rPr>
      </w:pPr>
      <w:r w:rsidRPr="00264F85">
        <w:rPr>
          <w:rFonts w:ascii="Tajawal" w:hAnsi="Tajawal" w:cs="Tajawal"/>
          <w:rtl/>
          <w:lang w:bidi="ar-EG"/>
        </w:rPr>
        <w:t xml:space="preserve">   كل جهاد الجسد على الأرض سيتكلَّل هناك في السماء.</w:t>
      </w:r>
    </w:p>
    <w:p w14:paraId="7D3601D8" w14:textId="77777777" w:rsidR="00264F85" w:rsidRPr="00264F85" w:rsidRDefault="00264F85" w:rsidP="00264F85">
      <w:pPr>
        <w:spacing w:after="0"/>
        <w:rPr>
          <w:rFonts w:ascii="Tajawal" w:hAnsi="Tajawal" w:cs="Tajawal"/>
          <w:rtl/>
          <w:lang w:bidi="ar-EG"/>
        </w:rPr>
      </w:pPr>
      <w:r w:rsidRPr="00264F85">
        <w:rPr>
          <w:rFonts w:ascii="Tajawal" w:hAnsi="Tajawal" w:cs="Tajawal"/>
          <w:rtl/>
          <w:lang w:bidi="ar-EG"/>
        </w:rPr>
        <w:t xml:space="preserve">   إذًا "</w:t>
      </w:r>
      <w:r w:rsidRPr="00264F85">
        <w:rPr>
          <w:rFonts w:ascii="Tajawal" w:hAnsi="Tajawal" w:cs="Tajawal"/>
          <w:rtl/>
        </w:rPr>
        <w:t>فَمَجِّدُوا اللهَ فِي أَجْسَادِكُمْ وَفِي أَرْوَاحِكُمُ</w:t>
      </w:r>
      <w:r w:rsidRPr="00264F85">
        <w:rPr>
          <w:rFonts w:ascii="Tajawal" w:hAnsi="Tajawal" w:cs="Tajawal"/>
          <w:rtl/>
          <w:lang w:bidi="ar-EG"/>
        </w:rPr>
        <w:t>"(1كو20:6).</w:t>
      </w:r>
    </w:p>
    <w:p w14:paraId="1BF1B7C7" w14:textId="77777777" w:rsidR="00264F85" w:rsidRPr="00264F85" w:rsidRDefault="00264F85" w:rsidP="00264F85">
      <w:pPr>
        <w:spacing w:after="0"/>
        <w:rPr>
          <w:rFonts w:ascii="Tajawal" w:hAnsi="Tajawal" w:cs="Tajawal"/>
          <w:rtl/>
          <w:lang w:bidi="ar-EG"/>
        </w:rPr>
      </w:pPr>
    </w:p>
    <w:p w14:paraId="60997522" w14:textId="77777777" w:rsidR="006234B6" w:rsidRPr="00264F85" w:rsidRDefault="006234B6" w:rsidP="003F09E7">
      <w:pPr>
        <w:spacing w:after="0"/>
        <w:rPr>
          <w:rFonts w:ascii="Tajawal" w:hAnsi="Tajawal" w:cs="Tajawal"/>
          <w:lang w:bidi="ar-EG"/>
        </w:rPr>
      </w:pPr>
    </w:p>
    <w:sectPr w:rsidR="006234B6" w:rsidRPr="00264F85"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408DCBE5" w14:textId="1262FD1C" w:rsidR="00264F85" w:rsidRDefault="00264F85" w:rsidP="00264F85">
      <w:pPr>
        <w:pStyle w:val="FootnoteText"/>
        <w:bidi/>
        <w:rPr>
          <w:rFonts w:hint="cs"/>
          <w:rtl/>
          <w:lang w:bidi="ar-EG"/>
        </w:rPr>
      </w:pPr>
      <w:r>
        <w:rPr>
          <w:rStyle w:val="FootnoteReference"/>
        </w:rPr>
        <w:footnoteRef/>
      </w:r>
      <w:r>
        <w:t xml:space="preserve"> </w:t>
      </w:r>
      <w:r w:rsidRPr="00264F85">
        <w:rPr>
          <w:rFonts w:hint="cs"/>
          <w:rtl/>
        </w:rPr>
        <w:t xml:space="preserve">مقال لقداسة البابا شنوده الثالث </w:t>
      </w:r>
      <w:r w:rsidRPr="00264F85">
        <w:rPr>
          <w:rtl/>
        </w:rPr>
        <w:t>–</w:t>
      </w:r>
      <w:r w:rsidRPr="00264F85">
        <w:rPr>
          <w:rFonts w:hint="cs"/>
          <w:rtl/>
        </w:rPr>
        <w:t xml:space="preserve"> بمجلة الكرازة </w:t>
      </w:r>
      <w:r w:rsidRPr="00264F85">
        <w:rPr>
          <w:rtl/>
        </w:rPr>
        <w:t>–</w:t>
      </w:r>
      <w:r w:rsidRPr="00264F85">
        <w:rPr>
          <w:rFonts w:hint="cs"/>
          <w:rtl/>
        </w:rPr>
        <w:t xml:space="preserve"> السنة </w:t>
      </w:r>
      <w:r>
        <w:rPr>
          <w:rFonts w:hint="cs"/>
          <w:rtl/>
        </w:rPr>
        <w:t>الثانية</w:t>
      </w:r>
      <w:r w:rsidRPr="00264F85">
        <w:rPr>
          <w:rFonts w:hint="cs"/>
          <w:rtl/>
        </w:rPr>
        <w:t xml:space="preserve"> عشرة </w:t>
      </w:r>
      <w:r w:rsidRPr="00264F85">
        <w:rPr>
          <w:rtl/>
        </w:rPr>
        <w:t>–</w:t>
      </w:r>
      <w:r w:rsidRPr="00264F85">
        <w:rPr>
          <w:rFonts w:hint="cs"/>
          <w:rtl/>
        </w:rPr>
        <w:t xml:space="preserve"> العدد</w:t>
      </w:r>
      <w:r>
        <w:rPr>
          <w:rFonts w:hint="cs"/>
          <w:rtl/>
        </w:rPr>
        <w:t xml:space="preserve"> الرابع والثلاثون 21-8-1981م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64F85"/>
    <w:rsid w:val="002F474E"/>
    <w:rsid w:val="003779A8"/>
    <w:rsid w:val="003F09E7"/>
    <w:rsid w:val="006234B6"/>
    <w:rsid w:val="006252F8"/>
    <w:rsid w:val="006D2588"/>
    <w:rsid w:val="00746A50"/>
    <w:rsid w:val="00987980"/>
    <w:rsid w:val="009A1D90"/>
    <w:rsid w:val="00AD2D0A"/>
    <w:rsid w:val="00B22F9E"/>
    <w:rsid w:val="00B724B3"/>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264F85"/>
    <w:pPr>
      <w:bidi w:val="0"/>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64F85"/>
    <w:rPr>
      <w:sz w:val="20"/>
      <w:szCs w:val="20"/>
    </w:rPr>
  </w:style>
  <w:style w:type="character" w:styleId="FootnoteReference">
    <w:name w:val="footnote reference"/>
    <w:basedOn w:val="DefaultParagraphFont"/>
    <w:uiPriority w:val="99"/>
    <w:semiHidden/>
    <w:unhideWhenUsed/>
    <w:rsid w:val="00264F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B92C-077F-4959-BDDD-365C7951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2024-10-30T10:12:00Z</dcterms:modified>
</cp:coreProperties>
</file>