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012E" w14:textId="77777777" w:rsidR="00A72ADE" w:rsidRPr="00F70F72" w:rsidRDefault="00A72ADE" w:rsidP="00A72ADE">
      <w:pPr>
        <w:spacing w:after="0"/>
        <w:rPr>
          <w:rFonts w:ascii="Tajawal" w:hAnsi="Tajawal" w:cs="Tajawal"/>
          <w:b/>
          <w:bCs/>
          <w:rtl/>
        </w:rPr>
      </w:pPr>
      <w:bookmarkStart w:id="0" w:name="_Toc112754509"/>
      <w:bookmarkStart w:id="1" w:name="_Toc122438058"/>
      <w:r w:rsidRPr="00F70F72">
        <w:rPr>
          <w:rFonts w:ascii="Tajawal" w:hAnsi="Tajawal" w:cs="Tajawal"/>
          <w:b/>
          <w:bCs/>
          <w:rtl/>
        </w:rPr>
        <w:t xml:space="preserve">من أحداث التاريخ </w:t>
      </w:r>
    </w:p>
    <w:p w14:paraId="3A66F90E" w14:textId="7198B72A" w:rsidR="00A72ADE" w:rsidRPr="00F70F72" w:rsidRDefault="00A72ADE" w:rsidP="00A72ADE">
      <w:pPr>
        <w:spacing w:after="0"/>
        <w:jc w:val="center"/>
        <w:rPr>
          <w:rFonts w:ascii="Tajawal" w:hAnsi="Tajawal" w:cs="Tajawal"/>
          <w:b/>
          <w:bCs/>
          <w:sz w:val="48"/>
          <w:szCs w:val="48"/>
          <w:rtl/>
        </w:rPr>
      </w:pPr>
      <w:r w:rsidRPr="00A72ADE">
        <w:rPr>
          <w:rFonts w:ascii="Tajawal" w:hAnsi="Tajawal" w:cs="Tajawal"/>
          <w:b/>
          <w:bCs/>
          <w:sz w:val="48"/>
          <w:szCs w:val="48"/>
          <w:rtl/>
        </w:rPr>
        <w:t>أحداث تصدَّى لها قديسون</w:t>
      </w:r>
      <w:bookmarkEnd w:id="0"/>
      <w:bookmarkEnd w:id="1"/>
      <w:r w:rsidR="00F70F72">
        <w:rPr>
          <w:rStyle w:val="FootnoteReference"/>
          <w:rFonts w:ascii="Tajawal" w:hAnsi="Tajawal" w:cs="Tajawal"/>
          <w:b/>
          <w:bCs/>
          <w:sz w:val="48"/>
          <w:szCs w:val="48"/>
          <w:rtl/>
        </w:rPr>
        <w:footnoteReference w:id="1"/>
      </w:r>
    </w:p>
    <w:p w14:paraId="313517DF" w14:textId="77777777" w:rsidR="00A72ADE" w:rsidRPr="00A72ADE" w:rsidRDefault="00A72ADE" w:rsidP="00A72ADE">
      <w:pPr>
        <w:spacing w:after="0"/>
        <w:jc w:val="center"/>
        <w:rPr>
          <w:rFonts w:ascii="Tajawal" w:hAnsi="Tajawal" w:cs="Tajawal"/>
          <w:b/>
          <w:bCs/>
        </w:rPr>
      </w:pPr>
    </w:p>
    <w:p w14:paraId="1B6D5BF0" w14:textId="77777777"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هناك أشخاص يفهمون المسيحية خطأً.. فيظنون أن القداسة هي مجرد بُعد عن الأخطاء، وربما في سلبية، لا تتحرك ولا تعمل! ويظنون هذه وداعة! </w:t>
      </w:r>
    </w:p>
    <w:p w14:paraId="4D6CD576" w14:textId="77777777" w:rsidR="00A72ADE" w:rsidRPr="00A72ADE" w:rsidRDefault="00A72ADE" w:rsidP="00A72ADE">
      <w:pPr>
        <w:spacing w:after="0"/>
        <w:rPr>
          <w:rFonts w:ascii="Tajawal" w:hAnsi="Tajawal" w:cs="Tajawal"/>
          <w:b/>
          <w:bCs/>
          <w:rtl/>
          <w:lang w:bidi="ar-EG"/>
        </w:rPr>
      </w:pPr>
      <w:r w:rsidRPr="00A72ADE">
        <w:rPr>
          <w:rFonts w:ascii="Tajawal" w:hAnsi="Tajawal" w:cs="Tajawal"/>
          <w:b/>
          <w:bCs/>
          <w:rtl/>
          <w:lang w:bidi="ar-EG"/>
        </w:rPr>
        <w:t>ولكن القداسة في حقيقتها إيجابية فعَّالة...</w:t>
      </w:r>
    </w:p>
    <w:p w14:paraId="6345F073" w14:textId="77777777"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ولقد وقف القديسون في قوة أمام أحداث عصرهم، في إيجابية تشرح الخطأ وتحلله وتعارضه. وتظل تدافع عن الحق، حتى ينتصر الحق، مهما تألموا في سبيله. </w:t>
      </w:r>
    </w:p>
    <w:p w14:paraId="0D264ACA" w14:textId="77777777" w:rsidR="00A72ADE" w:rsidRPr="00A72ADE" w:rsidRDefault="00A72ADE" w:rsidP="00A72ADE">
      <w:pPr>
        <w:spacing w:after="0"/>
        <w:rPr>
          <w:rFonts w:ascii="Tajawal" w:hAnsi="Tajawal" w:cs="Tajawal"/>
          <w:b/>
          <w:bCs/>
          <w:rtl/>
          <w:lang w:bidi="ar-EG"/>
        </w:rPr>
      </w:pPr>
      <w:r w:rsidRPr="00A72ADE">
        <w:rPr>
          <w:rFonts w:ascii="Tajawal" w:hAnsi="Tajawal" w:cs="Tajawal"/>
          <w:b/>
          <w:bCs/>
          <w:rtl/>
          <w:lang w:bidi="ar-EG"/>
        </w:rPr>
        <w:t xml:space="preserve">وقف القديسون ضد بدع عصرهم وهرطقاته. </w:t>
      </w:r>
    </w:p>
    <w:p w14:paraId="110FE726" w14:textId="77777777"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القديس </w:t>
      </w:r>
      <w:r w:rsidRPr="00A72ADE">
        <w:rPr>
          <w:rFonts w:ascii="Tajawal" w:hAnsi="Tajawal" w:cs="Tajawal"/>
          <w:b/>
          <w:bCs/>
          <w:rtl/>
          <w:lang w:bidi="ar-EG"/>
        </w:rPr>
        <w:t>أثناسيوس الرسولي</w:t>
      </w:r>
      <w:r w:rsidRPr="00A72ADE">
        <w:rPr>
          <w:rFonts w:ascii="Tajawal" w:hAnsi="Tajawal" w:cs="Tajawal"/>
          <w:rtl/>
          <w:lang w:bidi="ar-EG"/>
        </w:rPr>
        <w:t xml:space="preserve"> وقف في قوة أمام الهرطقة الأريوسية، وقاومها بالنقاش، وبالمؤلفات، وبالمجامع، والأسفار العديدة، وبتحمل النفي والاضطهاد. وعاش مدة حبربته (45 سنة) في هذا الجهاد، حتى ثبت الإيمان.. </w:t>
      </w:r>
    </w:p>
    <w:p w14:paraId="2A236663" w14:textId="239B0F49"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وبنفس الوضع، وقف القديس </w:t>
      </w:r>
      <w:r w:rsidRPr="00A72ADE">
        <w:rPr>
          <w:rFonts w:ascii="Tajawal" w:hAnsi="Tajawal" w:cs="Tajawal"/>
          <w:b/>
          <w:bCs/>
          <w:rtl/>
          <w:lang w:bidi="ar-EG"/>
        </w:rPr>
        <w:t>كيرلس عمود الدين</w:t>
      </w:r>
      <w:r w:rsidRPr="00A72ADE">
        <w:rPr>
          <w:rFonts w:ascii="Tajawal" w:hAnsi="Tajawal" w:cs="Tajawal"/>
          <w:rtl/>
          <w:lang w:bidi="ar-EG"/>
        </w:rPr>
        <w:t xml:space="preserve"> ضد هرطقة نسطور، وتحمل في سبيل ذلك. ووقف القديس </w:t>
      </w:r>
      <w:r w:rsidRPr="00A72ADE">
        <w:rPr>
          <w:rFonts w:ascii="Tajawal" w:hAnsi="Tajawal" w:cs="Tajawal"/>
          <w:b/>
          <w:bCs/>
          <w:rtl/>
          <w:lang w:bidi="ar-EG"/>
        </w:rPr>
        <w:t>تيموثاوس الإسكندري</w:t>
      </w:r>
      <w:r w:rsidRPr="00A72ADE">
        <w:rPr>
          <w:rFonts w:ascii="Tajawal" w:hAnsi="Tajawal" w:cs="Tajawal"/>
          <w:rtl/>
          <w:lang w:bidi="ar-EG"/>
        </w:rPr>
        <w:t xml:space="preserve"> ضد هرطقة مقدونيوس، ووقف القديس </w:t>
      </w:r>
      <w:r w:rsidRPr="00A72ADE">
        <w:rPr>
          <w:rFonts w:ascii="Tajawal" w:hAnsi="Tajawal" w:cs="Tajawal"/>
          <w:b/>
          <w:bCs/>
          <w:rtl/>
          <w:lang w:bidi="ar-EG"/>
        </w:rPr>
        <w:t>ديسقورس</w:t>
      </w:r>
      <w:r w:rsidRPr="00A72ADE">
        <w:rPr>
          <w:rFonts w:ascii="Tajawal" w:hAnsi="Tajawal" w:cs="Tajawal"/>
          <w:rtl/>
          <w:lang w:bidi="ar-EG"/>
        </w:rPr>
        <w:t xml:space="preserve"> ضد مجمع خلقيدونية، وضد الإمبراطور مركيانوس وزوجته بُلكارية. </w:t>
      </w:r>
    </w:p>
    <w:p w14:paraId="2B1BA5AE" w14:textId="77777777" w:rsidR="00A72ADE" w:rsidRPr="00A72ADE" w:rsidRDefault="00A72ADE" w:rsidP="00A72ADE">
      <w:pPr>
        <w:spacing w:after="0"/>
        <w:rPr>
          <w:rFonts w:ascii="Tajawal" w:hAnsi="Tajawal" w:cs="Tajawal"/>
          <w:b/>
          <w:bCs/>
          <w:rtl/>
          <w:lang w:bidi="ar-EG"/>
        </w:rPr>
      </w:pPr>
      <w:r w:rsidRPr="00A72ADE">
        <w:rPr>
          <w:rFonts w:ascii="Tajawal" w:hAnsi="Tajawal" w:cs="Tajawal"/>
          <w:b/>
          <w:bCs/>
          <w:rtl/>
          <w:lang w:bidi="ar-EG"/>
        </w:rPr>
        <w:t xml:space="preserve">ووقف القديسون أيضًا في قوة ضد أخطاء عصرهم، وما فيه من فساد.. </w:t>
      </w:r>
    </w:p>
    <w:p w14:paraId="5EAFC326" w14:textId="77777777" w:rsidR="00A72ADE" w:rsidRPr="00A72ADE" w:rsidRDefault="00A72ADE" w:rsidP="00A72ADE">
      <w:pPr>
        <w:spacing w:after="0"/>
        <w:rPr>
          <w:rFonts w:ascii="Tajawal" w:hAnsi="Tajawal" w:cs="Tajawal"/>
          <w:rtl/>
          <w:lang w:bidi="ar-EG"/>
        </w:rPr>
      </w:pPr>
      <w:r w:rsidRPr="00A72ADE">
        <w:rPr>
          <w:rFonts w:ascii="Tajawal" w:hAnsi="Tajawal" w:cs="Tajawal"/>
          <w:b/>
          <w:bCs/>
          <w:rtl/>
          <w:lang w:bidi="ar-EG"/>
        </w:rPr>
        <w:t xml:space="preserve">    يوحنا المعمدان،</w:t>
      </w:r>
      <w:r w:rsidRPr="00A72ADE">
        <w:rPr>
          <w:rFonts w:ascii="Tajawal" w:hAnsi="Tajawal" w:cs="Tajawal"/>
          <w:rtl/>
          <w:lang w:bidi="ar-EG"/>
        </w:rPr>
        <w:t xml:space="preserve"> بكل صراحة وقوة، قال لهيرودس: "</w:t>
      </w:r>
      <w:r w:rsidRPr="00A72ADE">
        <w:rPr>
          <w:rFonts w:ascii="Tajawal" w:hAnsi="Tajawal" w:cs="Tajawal"/>
          <w:rtl/>
        </w:rPr>
        <w:t xml:space="preserve">لاَ يَحِلُّ أَنْ تَكُونَ لَكَ امْرَأَةُ أَخِيكَ" </w:t>
      </w:r>
      <w:r w:rsidRPr="00A72ADE">
        <w:rPr>
          <w:rFonts w:ascii="Tajawal" w:hAnsi="Tajawal" w:cs="Tajawal"/>
          <w:rtl/>
          <w:lang w:bidi="ar-EG"/>
        </w:rPr>
        <w:t xml:space="preserve">زوجة (مر19:6). ولم يقف المعمدان وقفة سلبية من هيرودس مكتفيًا بالاشمئزاز من أخطائه، أو مكتفيًا بالصلاة لهدايته.. </w:t>
      </w:r>
    </w:p>
    <w:p w14:paraId="17DE78D3" w14:textId="77777777" w:rsidR="00A72ADE" w:rsidRPr="00A72ADE" w:rsidRDefault="00A72ADE" w:rsidP="00A72ADE">
      <w:pPr>
        <w:spacing w:after="0"/>
        <w:rPr>
          <w:rFonts w:ascii="Tajawal" w:hAnsi="Tajawal" w:cs="Tajawal"/>
          <w:rtl/>
          <w:lang w:bidi="ar-EG"/>
        </w:rPr>
      </w:pPr>
      <w:r w:rsidRPr="00A72ADE">
        <w:rPr>
          <w:rFonts w:ascii="Tajawal" w:hAnsi="Tajawal" w:cs="Tajawal"/>
          <w:b/>
          <w:bCs/>
          <w:rtl/>
          <w:lang w:bidi="ar-EG"/>
        </w:rPr>
        <w:lastRenderedPageBreak/>
        <w:t xml:space="preserve">    ويوحنا ذهبي الفم</w:t>
      </w:r>
      <w:r w:rsidRPr="00A72ADE">
        <w:rPr>
          <w:rFonts w:ascii="Tajawal" w:hAnsi="Tajawal" w:cs="Tajawal"/>
          <w:rtl/>
          <w:lang w:bidi="ar-EG"/>
        </w:rPr>
        <w:t xml:space="preserve">، لم يقف موقفًا سلبيًّا من الإمبراطورة عندما ظلمت أرملة. </w:t>
      </w:r>
    </w:p>
    <w:p w14:paraId="4CCDFF55" w14:textId="77777777"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وكذلك </w:t>
      </w:r>
      <w:r w:rsidRPr="00A72ADE">
        <w:rPr>
          <w:rFonts w:ascii="Tajawal" w:hAnsi="Tajawal" w:cs="Tajawal"/>
          <w:b/>
          <w:bCs/>
          <w:rtl/>
          <w:lang w:bidi="ar-EG"/>
        </w:rPr>
        <w:t>إيليا النبي</w:t>
      </w:r>
      <w:r w:rsidRPr="00A72ADE">
        <w:rPr>
          <w:rFonts w:ascii="Tajawal" w:hAnsi="Tajawal" w:cs="Tajawal"/>
          <w:rtl/>
          <w:lang w:bidi="ar-EG"/>
        </w:rPr>
        <w:t xml:space="preserve"> كان له موقف إيجابي قوي من آخاب ومن كل عبادة البعل والسواري في أيامه.. والسيد المسيح نفسه، أخذ موقفًا إيجابيًّا، حينما دخل إلى الهيكل وطهَّره، وطرد منه الباعة، وقلب موائد الصيارفة... </w:t>
      </w:r>
    </w:p>
    <w:p w14:paraId="15C94110" w14:textId="77777777"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بل إن </w:t>
      </w:r>
      <w:r w:rsidRPr="00A72ADE">
        <w:rPr>
          <w:rFonts w:ascii="Tajawal" w:hAnsi="Tajawal" w:cs="Tajawal"/>
          <w:b/>
          <w:bCs/>
          <w:rtl/>
          <w:lang w:bidi="ar-EG"/>
        </w:rPr>
        <w:t>بولس الرسول</w:t>
      </w:r>
      <w:r w:rsidRPr="00A72ADE">
        <w:rPr>
          <w:rFonts w:ascii="Tajawal" w:hAnsi="Tajawal" w:cs="Tajawal"/>
          <w:rtl/>
          <w:lang w:bidi="ar-EG"/>
        </w:rPr>
        <w:t xml:space="preserve"> أخذ هو أيضًا موقفًا إيجابيًّا حازمًا من رسول آخر أقدم منه هو القديس بطرس، وقال في إحدى رسائله "</w:t>
      </w:r>
      <w:r w:rsidRPr="00A72ADE">
        <w:rPr>
          <w:rFonts w:ascii="Tajawal" w:hAnsi="Tajawal" w:cs="Tajawal"/>
          <w:rtl/>
        </w:rPr>
        <w:t>قَاوَمْتُهُ مُواجَهَةً، لأَنَّهُ كَانَ مَلُومًا</w:t>
      </w:r>
      <w:r w:rsidRPr="00A72ADE">
        <w:rPr>
          <w:rFonts w:ascii="Tajawal" w:hAnsi="Tajawal" w:cs="Tajawal"/>
          <w:rtl/>
          <w:lang w:bidi="ar-EG"/>
        </w:rPr>
        <w:t xml:space="preserve">"(غلا11:2). </w:t>
      </w:r>
    </w:p>
    <w:p w14:paraId="64D1CCD7" w14:textId="77777777" w:rsidR="00A72ADE" w:rsidRPr="00A72ADE" w:rsidRDefault="00A72ADE" w:rsidP="00A72ADE">
      <w:pPr>
        <w:spacing w:after="0"/>
        <w:rPr>
          <w:rFonts w:ascii="Tajawal" w:hAnsi="Tajawal" w:cs="Tajawal"/>
          <w:b/>
          <w:bCs/>
          <w:rtl/>
          <w:lang w:bidi="ar-EG"/>
        </w:rPr>
      </w:pPr>
      <w:r w:rsidRPr="00A72ADE">
        <w:rPr>
          <w:rFonts w:ascii="Tajawal" w:hAnsi="Tajawal" w:cs="Tajawal"/>
          <w:b/>
          <w:bCs/>
          <w:rtl/>
          <w:lang w:bidi="ar-EG"/>
        </w:rPr>
        <w:t xml:space="preserve">    داود</w:t>
      </w:r>
      <w:r w:rsidRPr="00A72ADE">
        <w:rPr>
          <w:rFonts w:ascii="Tajawal" w:hAnsi="Tajawal" w:cs="Tajawal"/>
          <w:rtl/>
          <w:lang w:bidi="ar-EG"/>
        </w:rPr>
        <w:t xml:space="preserve"> أخذ موقفًا إيجابيًّا من جليات بينما الجيش كله كان في وضع سلبي للغاية. وإيجابية داود كان لها تأثيرها في الأحداث فحولتها إلى اتجاه آخر، كله فرح بالرب وعمله. </w:t>
      </w:r>
      <w:r w:rsidRPr="00A72ADE">
        <w:rPr>
          <w:rFonts w:ascii="Tajawal" w:hAnsi="Tajawal" w:cs="Tajawal"/>
          <w:b/>
          <w:bCs/>
          <w:rtl/>
          <w:lang w:bidi="ar-EG"/>
        </w:rPr>
        <w:t xml:space="preserve">والحق لا بد أن يكون له شاهد في كل جيل يدافع عنه، على أن يكون ذلك أيضًا في حكمة وفهم. </w:t>
      </w:r>
    </w:p>
    <w:p w14:paraId="5FAC3FA0" w14:textId="570E464D"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إن </w:t>
      </w:r>
      <w:r w:rsidRPr="00A72ADE">
        <w:rPr>
          <w:rFonts w:ascii="Tajawal" w:hAnsi="Tajawal" w:cs="Tajawal"/>
          <w:b/>
          <w:bCs/>
          <w:rtl/>
          <w:lang w:bidi="ar-EG"/>
        </w:rPr>
        <w:t>عالي الكاهن</w:t>
      </w:r>
      <w:r w:rsidRPr="00A72ADE">
        <w:rPr>
          <w:rFonts w:ascii="Tajawal" w:hAnsi="Tajawal" w:cs="Tajawal"/>
          <w:rtl/>
          <w:lang w:bidi="ar-EG"/>
        </w:rPr>
        <w:t xml:space="preserve">، لما أخذ موقفًا سلبيًّا من أخطاء أولاده، أو على الأقل لمَّا وبخهم بطريقة لينة، كانت نهايته </w:t>
      </w:r>
      <w:r w:rsidRPr="00F70F72">
        <w:rPr>
          <w:rFonts w:ascii="Tajawal" w:hAnsi="Tajawal" w:cs="Tajawal"/>
          <w:rtl/>
          <w:lang w:bidi="ar-EG"/>
        </w:rPr>
        <w:t>رديه</w:t>
      </w:r>
      <w:r w:rsidRPr="00A72ADE">
        <w:rPr>
          <w:rFonts w:ascii="Tajawal" w:hAnsi="Tajawal" w:cs="Tajawal"/>
          <w:rtl/>
          <w:lang w:bidi="ar-EG"/>
        </w:rPr>
        <w:t xml:space="preserve">، وأنهى الله رئاسته للكهنوت، وجعله مثالًا لغيره.. </w:t>
      </w:r>
    </w:p>
    <w:p w14:paraId="6E11D010" w14:textId="77777777" w:rsidR="00A72ADE" w:rsidRPr="00A72ADE" w:rsidRDefault="00A72ADE" w:rsidP="00A72ADE">
      <w:pPr>
        <w:spacing w:after="0"/>
        <w:rPr>
          <w:rFonts w:ascii="Tajawal" w:hAnsi="Tajawal" w:cs="Tajawal"/>
          <w:b/>
          <w:bCs/>
          <w:rtl/>
          <w:lang w:bidi="ar-EG"/>
        </w:rPr>
      </w:pPr>
      <w:r w:rsidRPr="00A72ADE">
        <w:rPr>
          <w:rFonts w:ascii="Tajawal" w:hAnsi="Tajawal" w:cs="Tajawal"/>
          <w:b/>
          <w:bCs/>
          <w:rtl/>
          <w:lang w:bidi="ar-EG"/>
        </w:rPr>
        <w:t xml:space="preserve">والمصلحون في كل جيل، هم الذين يأخذون موقفًا إيجابيًّا من أخطاء جيلهم.. </w:t>
      </w:r>
    </w:p>
    <w:p w14:paraId="3C67E814" w14:textId="77777777" w:rsidR="00A72ADE" w:rsidRPr="00A72ADE" w:rsidRDefault="00A72ADE" w:rsidP="00A72ADE">
      <w:pPr>
        <w:spacing w:after="0"/>
        <w:rPr>
          <w:rFonts w:ascii="Tajawal" w:hAnsi="Tajawal" w:cs="Tajawal"/>
          <w:rtl/>
          <w:lang w:bidi="ar-EG"/>
        </w:rPr>
      </w:pPr>
      <w:r w:rsidRPr="00A72ADE">
        <w:rPr>
          <w:rFonts w:ascii="Tajawal" w:hAnsi="Tajawal" w:cs="Tajawal"/>
          <w:rtl/>
          <w:lang w:bidi="ar-EG"/>
        </w:rPr>
        <w:t xml:space="preserve">    في فعالية وتأثير.. وفي نتيجة واضحة، بحيث إن الجيل نفسه، أو العصر كله، كان يُنسَب إلى واحد منهم، فيقال في عصر فلان، أو في أيام فلان.. </w:t>
      </w:r>
    </w:p>
    <w:p w14:paraId="793F2140" w14:textId="77777777" w:rsidR="00A72ADE" w:rsidRPr="00A72ADE" w:rsidRDefault="00A72ADE" w:rsidP="00A72ADE">
      <w:pPr>
        <w:spacing w:after="0"/>
        <w:rPr>
          <w:rFonts w:ascii="Tajawal" w:hAnsi="Tajawal" w:cs="Tajawal"/>
          <w:b/>
          <w:bCs/>
          <w:rtl/>
          <w:lang w:bidi="ar-EG"/>
        </w:rPr>
      </w:pPr>
      <w:r w:rsidRPr="00A72ADE">
        <w:rPr>
          <w:rFonts w:ascii="Tajawal" w:hAnsi="Tajawal" w:cs="Tajawal"/>
          <w:b/>
          <w:bCs/>
          <w:rtl/>
          <w:lang w:bidi="ar-EG"/>
        </w:rPr>
        <w:t xml:space="preserve">    وأنت في محاسبتك، لنفسك، اسأل: ما هو عنصر الإيجابية في حياتك؟ هل ترى السلبية أسلم؟ أم ترى هذا سلامًا زائفًا، لبعده عن الحق؟</w:t>
      </w:r>
    </w:p>
    <w:p w14:paraId="05EB9A3A" w14:textId="77777777" w:rsidR="00A72ADE" w:rsidRPr="00A72ADE" w:rsidRDefault="00A72ADE" w:rsidP="00A72ADE">
      <w:pPr>
        <w:spacing w:after="0"/>
        <w:rPr>
          <w:rFonts w:ascii="Tajawal" w:hAnsi="Tajawal" w:cs="Tajawal"/>
          <w:rtl/>
          <w:lang w:bidi="ar-EG"/>
        </w:rPr>
      </w:pPr>
    </w:p>
    <w:p w14:paraId="60997522" w14:textId="77777777" w:rsidR="006234B6" w:rsidRPr="00F70F72" w:rsidRDefault="006234B6" w:rsidP="003F09E7">
      <w:pPr>
        <w:spacing w:after="0"/>
        <w:rPr>
          <w:rFonts w:ascii="Tajawal" w:hAnsi="Tajawal" w:cs="Tajawal"/>
          <w:lang w:bidi="ar-EG"/>
        </w:rPr>
      </w:pPr>
    </w:p>
    <w:sectPr w:rsidR="006234B6" w:rsidRPr="00F70F72"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AB7BC46" w14:textId="6D3C5F1C" w:rsidR="00F70F72" w:rsidRDefault="00F70F72" w:rsidP="00F70F72">
      <w:pPr>
        <w:pStyle w:val="FootnoteText"/>
        <w:bidi/>
        <w:rPr>
          <w:rFonts w:hint="cs"/>
          <w:rtl/>
          <w:lang w:bidi="ar-EG"/>
        </w:rPr>
      </w:pPr>
      <w:r>
        <w:rPr>
          <w:rStyle w:val="FootnoteReference"/>
        </w:rPr>
        <w:footnoteRef/>
      </w:r>
      <w:r>
        <w:t xml:space="preserve"> </w:t>
      </w:r>
      <w:r w:rsidR="00BE11B3">
        <w:rPr>
          <w:rFonts w:hint="cs"/>
          <w:rtl/>
        </w:rPr>
        <w:t xml:space="preserve"> </w:t>
      </w:r>
      <w:r w:rsidR="00BE11B3" w:rsidRPr="00AA0808">
        <w:rPr>
          <w:rFonts w:hint="cs"/>
          <w:rtl/>
        </w:rPr>
        <w:t xml:space="preserve">مقال لقداسة البابا شنوده الثالث </w:t>
      </w:r>
      <w:r w:rsidR="00BE11B3" w:rsidRPr="00AA0808">
        <w:rPr>
          <w:rtl/>
        </w:rPr>
        <w:t>–</w:t>
      </w:r>
      <w:r w:rsidR="00BE11B3" w:rsidRPr="00AA0808">
        <w:rPr>
          <w:rFonts w:hint="cs"/>
          <w:rtl/>
        </w:rPr>
        <w:t xml:space="preserve"> بمجلة الكرازة </w:t>
      </w:r>
      <w:r w:rsidR="00BE11B3">
        <w:rPr>
          <w:rtl/>
        </w:rPr>
        <w:t>–</w:t>
      </w:r>
      <w:r w:rsidR="00BE11B3" w:rsidRPr="00AA0808">
        <w:rPr>
          <w:rFonts w:hint="cs"/>
          <w:rtl/>
        </w:rPr>
        <w:t xml:space="preserve"> السنة</w:t>
      </w:r>
      <w:r w:rsidR="00BE11B3">
        <w:rPr>
          <w:rFonts w:hint="cs"/>
          <w:rtl/>
        </w:rPr>
        <w:t xml:space="preserve"> </w:t>
      </w:r>
      <w:r w:rsidR="00BE11B3">
        <w:rPr>
          <w:rFonts w:hint="cs"/>
          <w:rtl/>
        </w:rPr>
        <w:t>العاشرة</w:t>
      </w:r>
      <w:r w:rsidR="00BE11B3">
        <w:rPr>
          <w:rFonts w:hint="cs"/>
          <w:rtl/>
        </w:rPr>
        <w:t xml:space="preserve"> </w:t>
      </w:r>
      <w:r w:rsidR="00BE11B3">
        <w:rPr>
          <w:rtl/>
        </w:rPr>
        <w:t>–</w:t>
      </w:r>
      <w:r w:rsidR="00BE11B3">
        <w:rPr>
          <w:rFonts w:hint="cs"/>
          <w:rtl/>
        </w:rPr>
        <w:t xml:space="preserve"> العدد </w:t>
      </w:r>
      <w:r w:rsidR="00BE11B3">
        <w:rPr>
          <w:rFonts w:hint="cs"/>
          <w:rtl/>
        </w:rPr>
        <w:t>الخامس</w:t>
      </w:r>
      <w:r w:rsidR="00BE11B3">
        <w:rPr>
          <w:rFonts w:hint="cs"/>
          <w:rtl/>
        </w:rPr>
        <w:t xml:space="preserve"> </w:t>
      </w:r>
      <w:r w:rsidR="00BE11B3">
        <w:rPr>
          <w:rFonts w:hint="cs"/>
          <w:rtl/>
        </w:rPr>
        <w:t>والأربعون 9-11-1979م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D2588"/>
    <w:rsid w:val="00746A50"/>
    <w:rsid w:val="00987980"/>
    <w:rsid w:val="009A1D90"/>
    <w:rsid w:val="00A72ADE"/>
    <w:rsid w:val="00AD2D0A"/>
    <w:rsid w:val="00B22F9E"/>
    <w:rsid w:val="00BE11B3"/>
    <w:rsid w:val="00C1564B"/>
    <w:rsid w:val="00F00CD4"/>
    <w:rsid w:val="00F70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A72ADE"/>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72ADE"/>
    <w:rPr>
      <w:sz w:val="20"/>
      <w:szCs w:val="20"/>
    </w:rPr>
  </w:style>
  <w:style w:type="character" w:styleId="FootnoteReference">
    <w:name w:val="footnote reference"/>
    <w:basedOn w:val="DefaultParagraphFont"/>
    <w:uiPriority w:val="99"/>
    <w:semiHidden/>
    <w:unhideWhenUsed/>
    <w:rsid w:val="00A72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A146-CD1B-430F-9F36-7CD8DA0E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2024-10-30T13:29:00Z</dcterms:modified>
</cp:coreProperties>
</file>