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0047" w14:textId="3D23AFAF" w:rsidR="00393B1A" w:rsidRPr="00393B1A" w:rsidRDefault="00393B1A" w:rsidP="00393B1A">
      <w:pPr>
        <w:jc w:val="center"/>
        <w:rPr>
          <w:rFonts w:ascii="Tajawal" w:hAnsi="Tajawal" w:cs="Tajawal"/>
          <w:b/>
          <w:bCs/>
          <w:noProof/>
          <w:sz w:val="48"/>
          <w:szCs w:val="48"/>
          <w:rtl/>
          <w:lang w:eastAsia="zh-CN" w:bidi="ar-EG"/>
        </w:rPr>
      </w:pPr>
      <w:bookmarkStart w:id="0" w:name="_Toc96640345"/>
      <w:r w:rsidRPr="00393B1A">
        <w:rPr>
          <w:rFonts w:ascii="Tajawal" w:hAnsi="Tajawal" w:cs="Tajawal"/>
          <w:b/>
          <w:bCs/>
          <w:noProof/>
          <w:sz w:val="48"/>
          <w:szCs w:val="48"/>
          <w:rtl/>
          <w:lang w:eastAsia="zh-CN" w:bidi="ar-EG"/>
        </w:rPr>
        <w:t>قسطنطين الكبير ما له وما عليه</w:t>
      </w:r>
      <w:bookmarkEnd w:id="0"/>
      <w:r w:rsidR="00F57A29" w:rsidRPr="00F57A29">
        <w:rPr>
          <w:rStyle w:val="FootnoteReference"/>
          <w:rFonts w:ascii="Tajawal" w:hAnsi="Tajawal" w:cs="Tajawal"/>
          <w:b/>
          <w:bCs/>
          <w:noProof/>
          <w:sz w:val="40"/>
          <w:szCs w:val="40"/>
          <w:rtl/>
          <w:lang w:eastAsia="zh-CN" w:bidi="ar-EG"/>
        </w:rPr>
        <w:footnoteReference w:id="1"/>
      </w:r>
    </w:p>
    <w:p w14:paraId="4768BA00" w14:textId="77777777" w:rsidR="00393B1A" w:rsidRPr="00393B1A" w:rsidRDefault="00393B1A" w:rsidP="00393B1A">
      <w:pPr>
        <w:jc w:val="center"/>
        <w:rPr>
          <w:rFonts w:ascii="Tajawal" w:hAnsi="Tajawal" w:cs="Tajawal"/>
          <w:b/>
          <w:bCs/>
          <w:noProof/>
          <w:rtl/>
          <w:lang w:eastAsia="zh-CN" w:bidi="ar-EG"/>
        </w:rPr>
      </w:pPr>
    </w:p>
    <w:p w14:paraId="4483D968" w14:textId="12B7248E" w:rsidR="00393B1A" w:rsidRPr="00393B1A" w:rsidRDefault="00393B1A" w:rsidP="00393B1A">
      <w:pPr>
        <w:spacing w:after="0" w:line="276" w:lineRule="auto"/>
        <w:contextualSpacing/>
        <w:jc w:val="both"/>
        <w:rPr>
          <w:rFonts w:ascii="Tajawal" w:eastAsia="Calibri" w:hAnsi="Tajawal" w:cs="Tajawal"/>
          <w:lang w:bidi="ar-EG"/>
        </w:rPr>
      </w:pPr>
      <w:r w:rsidRPr="00393B1A">
        <w:rPr>
          <w:rFonts w:ascii="Tajawal" w:eastAsia="Calibri" w:hAnsi="Tajawal" w:cs="Tajawal"/>
          <w:rtl/>
          <w:lang w:bidi="ar-EG"/>
        </w:rPr>
        <w:t>تولى حكم الإمبراطورية الرومانية بعد فترة طويلة تعرضت فيها الكنيسة لصنوف الاضطهاد والتعذيب والقتل من الأباطرة. وسمح الله بمعجزة من عنده، أن يقود قسطنطين إلى الإيمان المسيحي، ونصره الله في حربه ضد منافسيه. والكنيسة تذكر هذا الحادث في السنكسار، وفي أعياد الصليب.</w:t>
      </w:r>
    </w:p>
    <w:p w14:paraId="11385735" w14:textId="77777777" w:rsidR="00393B1A" w:rsidRPr="00393B1A" w:rsidRDefault="00393B1A" w:rsidP="00393B1A">
      <w:pPr>
        <w:spacing w:after="0" w:line="276" w:lineRule="auto"/>
        <w:contextualSpacing/>
        <w:jc w:val="both"/>
        <w:rPr>
          <w:rFonts w:ascii="Tajawal" w:eastAsia="Calibri" w:hAnsi="Tajawal" w:cs="Tajawal"/>
          <w:b/>
          <w:bCs/>
          <w:lang w:bidi="ar-EG"/>
        </w:rPr>
      </w:pPr>
      <w:r w:rsidRPr="00393B1A">
        <w:rPr>
          <w:rFonts w:ascii="Tajawal" w:eastAsia="Calibri" w:hAnsi="Tajawal" w:cs="Tajawal"/>
          <w:b/>
          <w:bCs/>
          <w:rtl/>
          <w:lang w:bidi="ar-EG"/>
        </w:rPr>
        <w:t xml:space="preserve">وأصدر قسطنطين مرسوم ميلان سنة 313 م سمح فيه بالحرية الدينية. وأصبح بإمكان المسيحية أن تمارس شعائرها الدينية دون مانع من الدولة، ودون تعرض للقتل. </w:t>
      </w:r>
    </w:p>
    <w:p w14:paraId="3976395D" w14:textId="77777777" w:rsidR="00393B1A" w:rsidRPr="00393B1A" w:rsidRDefault="00393B1A" w:rsidP="00393B1A">
      <w:pPr>
        <w:spacing w:after="0" w:line="276" w:lineRule="auto"/>
        <w:contextualSpacing/>
        <w:jc w:val="both"/>
        <w:rPr>
          <w:rFonts w:ascii="Tajawal" w:eastAsia="Calibri" w:hAnsi="Tajawal" w:cs="Tajawal"/>
          <w:rtl/>
          <w:lang w:bidi="ar-EG"/>
        </w:rPr>
      </w:pPr>
      <w:r w:rsidRPr="00393B1A">
        <w:rPr>
          <w:rFonts w:ascii="Tajawal" w:eastAsia="Calibri" w:hAnsi="Tajawal" w:cs="Tajawal"/>
          <w:rtl/>
          <w:lang w:bidi="ar-EG"/>
        </w:rPr>
        <w:t xml:space="preserve">لم ينصر المسيحية على الوثنية، ولم يضطهد بقايا الوثنية. إنما كل ما في الأمر أنه لم يضطهد المسيحيين بسبب مسيحيتهم. وأصبحت المسيحية في عهده إحدى الديانات المصرح بها في الدولة. </w:t>
      </w:r>
    </w:p>
    <w:p w14:paraId="0783659A" w14:textId="43F07AEE" w:rsidR="00393B1A" w:rsidRPr="00393B1A" w:rsidRDefault="00393B1A" w:rsidP="00393B1A">
      <w:pPr>
        <w:spacing w:after="0" w:line="276" w:lineRule="auto"/>
        <w:contextualSpacing/>
        <w:jc w:val="both"/>
        <w:rPr>
          <w:rFonts w:ascii="Tajawal" w:eastAsia="Calibri" w:hAnsi="Tajawal" w:cs="Tajawal"/>
          <w:rtl/>
          <w:lang w:bidi="ar-EG"/>
        </w:rPr>
      </w:pPr>
      <w:r w:rsidRPr="00393B1A">
        <w:rPr>
          <w:rFonts w:ascii="Tajawal" w:eastAsia="Calibri" w:hAnsi="Tajawal" w:cs="Tajawal"/>
          <w:rtl/>
          <w:lang w:bidi="ar-EG"/>
        </w:rPr>
        <w:t>كانت المسيحية منتشرة قبل قسطنطين، وقد ملأت أرجاء الأرض. ولكن هذا الانتشار كان مؤسسًا</w:t>
      </w:r>
      <w:r w:rsidRPr="00393B1A">
        <w:rPr>
          <w:rFonts w:ascii="Tajawal" w:eastAsia="Calibri" w:hAnsi="Tajawal" w:cs="Tajawal"/>
          <w:rtl/>
          <w:lang w:bidi="ar-EG"/>
        </w:rPr>
        <w:t xml:space="preserve"> </w:t>
      </w:r>
      <w:r w:rsidRPr="00393B1A">
        <w:rPr>
          <w:rFonts w:ascii="Tajawal" w:eastAsia="Calibri" w:hAnsi="Tajawal" w:cs="Tajawal"/>
          <w:rtl/>
          <w:lang w:bidi="ar-EG"/>
        </w:rPr>
        <w:t>على الدم وعلى الاستشهاد. فأعفاها قسطنطين من هذا الاستشهاد. وهذا كل ما فعله. يضاف إلى هذا أنه كانت له أم قديسة اسمها هيلانة، اهتمت ببناء الكنائس، والكشف عن الصليب المجيد، وتعمير الأديرة، والاهتمام برعاية الفقراء.. ولم تنس الكنيسة أن قسطنطين قد رفع عنها الاضطهاد فوضعت اسمه في صلواتها باستمرار، كحاكم عادل، آمن بالمسيحية، وإن كان لم ينل نعمة العماد إلا في موعد متأخر..</w:t>
      </w:r>
    </w:p>
    <w:p w14:paraId="56DD7CFE" w14:textId="77777777" w:rsidR="00393B1A" w:rsidRPr="00393B1A" w:rsidRDefault="00393B1A" w:rsidP="00393B1A">
      <w:pPr>
        <w:spacing w:after="0" w:line="276" w:lineRule="auto"/>
        <w:contextualSpacing/>
        <w:jc w:val="left"/>
        <w:rPr>
          <w:rFonts w:ascii="Tajawal" w:eastAsia="Calibri" w:hAnsi="Tajawal" w:cs="Tajawal"/>
          <w:b/>
          <w:bCs/>
          <w:rtl/>
          <w:lang w:bidi="ar-EG"/>
        </w:rPr>
      </w:pPr>
      <w:r w:rsidRPr="00393B1A">
        <w:rPr>
          <w:rFonts w:ascii="Tajawal" w:eastAsia="Calibri" w:hAnsi="Tajawal" w:cs="Tajawal"/>
          <w:rtl/>
          <w:lang w:bidi="ar-EG"/>
        </w:rPr>
        <w:lastRenderedPageBreak/>
        <w:t xml:space="preserve"> </w:t>
      </w:r>
      <w:r w:rsidRPr="00393B1A">
        <w:rPr>
          <w:rFonts w:ascii="Tajawal" w:eastAsia="Calibri" w:hAnsi="Tajawal" w:cs="Tajawal"/>
          <w:b/>
          <w:bCs/>
          <w:rtl/>
          <w:lang w:bidi="ar-EG"/>
        </w:rPr>
        <w:t>وذكرته الكنيسة في بعض صلواتها الطقسية (في التسبحة) معه أمه هيلانه.</w:t>
      </w:r>
    </w:p>
    <w:p w14:paraId="0A10F105" w14:textId="30FE1AB9" w:rsidR="00393B1A" w:rsidRPr="00393B1A" w:rsidRDefault="00393B1A" w:rsidP="00393B1A">
      <w:pPr>
        <w:spacing w:after="0" w:line="276" w:lineRule="auto"/>
        <w:contextualSpacing/>
        <w:jc w:val="both"/>
        <w:rPr>
          <w:rFonts w:ascii="Tajawal" w:eastAsia="Calibri" w:hAnsi="Tajawal" w:cs="Tajawal"/>
          <w:rtl/>
          <w:lang w:bidi="ar-EG"/>
        </w:rPr>
      </w:pPr>
      <w:r w:rsidRPr="00393B1A">
        <w:rPr>
          <w:rFonts w:ascii="Tajawal" w:eastAsia="Calibri" w:hAnsi="Tajawal" w:cs="Tajawal"/>
          <w:rtl/>
          <w:lang w:bidi="ar-EG"/>
        </w:rPr>
        <w:t xml:space="preserve"> وقد استفاد قسطنطين أن ساد السلام في بلاده، ولم يعد هناك اضطهاد ضد أحد بسبب ديانته، ولكن في هذا السلام انتشرت هرطقة </w:t>
      </w:r>
      <w:r w:rsidRPr="00393B1A">
        <w:rPr>
          <w:rFonts w:ascii="Tajawal" w:eastAsia="Calibri" w:hAnsi="Tajawal" w:cs="Tajawal"/>
          <w:rtl/>
          <w:lang w:bidi="ar-EG"/>
        </w:rPr>
        <w:t>أ</w:t>
      </w:r>
      <w:r w:rsidRPr="00393B1A">
        <w:rPr>
          <w:rFonts w:ascii="Tajawal" w:eastAsia="Calibri" w:hAnsi="Tajawal" w:cs="Tajawal"/>
          <w:rtl/>
          <w:lang w:bidi="ar-EG"/>
        </w:rPr>
        <w:t xml:space="preserve">ريوس، وحاولت الكنيسة معالجتها، فلم يستجب </w:t>
      </w:r>
      <w:r w:rsidRPr="00393B1A">
        <w:rPr>
          <w:rFonts w:ascii="Tajawal" w:eastAsia="Calibri" w:hAnsi="Tajawal" w:cs="Tajawal"/>
          <w:rtl/>
          <w:lang w:bidi="ar-EG"/>
        </w:rPr>
        <w:t>أ</w:t>
      </w:r>
      <w:r w:rsidRPr="00393B1A">
        <w:rPr>
          <w:rFonts w:ascii="Tajawal" w:eastAsia="Calibri" w:hAnsi="Tajawal" w:cs="Tajawal"/>
          <w:rtl/>
          <w:lang w:bidi="ar-EG"/>
        </w:rPr>
        <w:t xml:space="preserve">ريوس لنداء الكنيسة. وبدأ الانشقاق يدب في أرجاء الدولة بسبب البدعة </w:t>
      </w:r>
      <w:r w:rsidRPr="00393B1A">
        <w:rPr>
          <w:rFonts w:ascii="Tajawal" w:eastAsia="Calibri" w:hAnsi="Tajawal" w:cs="Tajawal"/>
          <w:rtl/>
          <w:lang w:bidi="ar-EG"/>
        </w:rPr>
        <w:t>الأريوسية</w:t>
      </w:r>
      <w:r w:rsidRPr="00393B1A">
        <w:rPr>
          <w:rFonts w:ascii="Tajawal" w:eastAsia="Calibri" w:hAnsi="Tajawal" w:cs="Tajawal"/>
          <w:rtl/>
          <w:lang w:bidi="ar-EG"/>
        </w:rPr>
        <w:t>.</w:t>
      </w:r>
    </w:p>
    <w:p w14:paraId="46FB1100" w14:textId="3E88EBFD" w:rsidR="00393B1A" w:rsidRPr="00393B1A" w:rsidRDefault="00393B1A" w:rsidP="00393B1A">
      <w:pPr>
        <w:spacing w:after="0" w:line="276" w:lineRule="auto"/>
        <w:contextualSpacing/>
        <w:jc w:val="both"/>
        <w:rPr>
          <w:rFonts w:ascii="Tajawal" w:eastAsia="Calibri" w:hAnsi="Tajawal" w:cs="Tajawal"/>
          <w:rtl/>
          <w:lang w:bidi="ar-EG"/>
        </w:rPr>
      </w:pPr>
      <w:r w:rsidRPr="00393B1A">
        <w:rPr>
          <w:rFonts w:ascii="Tajawal" w:eastAsia="Calibri" w:hAnsi="Tajawal" w:cs="Tajawal"/>
          <w:b/>
          <w:bCs/>
          <w:rtl/>
          <w:lang w:bidi="ar-EG"/>
        </w:rPr>
        <w:t xml:space="preserve">وتدخل قسطنطين لإرجاع الوحدة والسلام. ولكن قسطنطين لم يكن متعمقًا في الأمور الإيمانية فسبب أحيانًا تعبًا للكنيسة. </w:t>
      </w:r>
      <w:r w:rsidRPr="00393B1A">
        <w:rPr>
          <w:rFonts w:ascii="Tajawal" w:eastAsia="Calibri" w:hAnsi="Tajawal" w:cs="Tajawal"/>
          <w:rtl/>
          <w:lang w:bidi="ar-EG"/>
        </w:rPr>
        <w:t xml:space="preserve">تدخل أولًا للصلح بين البابا ألكسندروس </w:t>
      </w:r>
      <w:r w:rsidRPr="00393B1A">
        <w:rPr>
          <w:rFonts w:ascii="Tajawal" w:eastAsia="Calibri" w:hAnsi="Tajawal" w:cs="Tajawal"/>
          <w:rtl/>
          <w:lang w:bidi="ar-EG"/>
        </w:rPr>
        <w:t>وأريوس</w:t>
      </w:r>
      <w:r w:rsidRPr="00393B1A">
        <w:rPr>
          <w:rFonts w:ascii="Tajawal" w:eastAsia="Calibri" w:hAnsi="Tajawal" w:cs="Tajawal"/>
          <w:rtl/>
          <w:lang w:bidi="ar-EG"/>
        </w:rPr>
        <w:t xml:space="preserve">، بطريقة خاطئة لم تفلح، فاضطر أن يدعو إلى مجمع نيقية المسكوني سنة 325م ليفصل الأساقفة في الأمر. وأظهر احترامًا كبيرًا جدًا للآباء البطاركة والأساقفة أعضاء المجمع، بطريقة نال بها تقدير ومحبة الكنيسة، التي ظنت أن الإيمان قد استقر بحرمان </w:t>
      </w:r>
      <w:r w:rsidRPr="00393B1A">
        <w:rPr>
          <w:rFonts w:ascii="Tajawal" w:eastAsia="Calibri" w:hAnsi="Tajawal" w:cs="Tajawal"/>
          <w:rtl/>
          <w:lang w:bidi="ar-EG"/>
        </w:rPr>
        <w:t>أريوس</w:t>
      </w:r>
      <w:r w:rsidRPr="00393B1A">
        <w:rPr>
          <w:rFonts w:ascii="Tajawal" w:eastAsia="Calibri" w:hAnsi="Tajawal" w:cs="Tajawal"/>
          <w:rtl/>
          <w:lang w:bidi="ar-EG"/>
        </w:rPr>
        <w:t xml:space="preserve">! </w:t>
      </w:r>
    </w:p>
    <w:p w14:paraId="28C81214" w14:textId="77777777" w:rsidR="00393B1A" w:rsidRPr="00393B1A" w:rsidRDefault="00393B1A" w:rsidP="00393B1A">
      <w:pPr>
        <w:spacing w:after="0" w:line="276" w:lineRule="auto"/>
        <w:contextualSpacing/>
        <w:jc w:val="left"/>
        <w:rPr>
          <w:rFonts w:ascii="Tajawal" w:eastAsia="Calibri" w:hAnsi="Tajawal" w:cs="Tajawal"/>
          <w:b/>
          <w:bCs/>
          <w:rtl/>
          <w:lang w:bidi="ar-EG"/>
        </w:rPr>
      </w:pPr>
      <w:r w:rsidRPr="00393B1A">
        <w:rPr>
          <w:rFonts w:ascii="Tajawal" w:eastAsia="Calibri" w:hAnsi="Tajawal" w:cs="Tajawal"/>
          <w:b/>
          <w:bCs/>
          <w:rtl/>
          <w:lang w:bidi="ar-EG"/>
        </w:rPr>
        <w:t>ولكن الأمور تعقدت، وأخطأ قسطنطين لأسباب:</w:t>
      </w:r>
    </w:p>
    <w:p w14:paraId="1E6A6461" w14:textId="541A8BC7" w:rsidR="00393B1A" w:rsidRPr="00393B1A" w:rsidRDefault="00393B1A" w:rsidP="00393B1A">
      <w:pPr>
        <w:numPr>
          <w:ilvl w:val="0"/>
          <w:numId w:val="1"/>
        </w:numPr>
        <w:spacing w:after="0" w:line="276" w:lineRule="auto"/>
        <w:ind w:left="357" w:hanging="357"/>
        <w:contextualSpacing/>
        <w:rPr>
          <w:rFonts w:ascii="Tajawal" w:eastAsia="Calibri" w:hAnsi="Tajawal" w:cs="Tajawal"/>
          <w:lang w:bidi="ar-EG"/>
        </w:rPr>
      </w:pPr>
      <w:r w:rsidRPr="00393B1A">
        <w:rPr>
          <w:rFonts w:ascii="Tajawal" w:eastAsia="Calibri" w:hAnsi="Tajawal" w:cs="Tajawal"/>
          <w:rtl/>
          <w:lang w:bidi="ar-EG"/>
        </w:rPr>
        <w:t xml:space="preserve"> </w:t>
      </w:r>
      <w:r w:rsidRPr="00393B1A">
        <w:rPr>
          <w:rFonts w:ascii="Tajawal" w:eastAsia="Calibri" w:hAnsi="Tajawal" w:cs="Tajawal"/>
          <w:rtl/>
          <w:lang w:bidi="ar-EG"/>
        </w:rPr>
        <w:t xml:space="preserve">كان يوسابيوس أسقف نيقوميديا، العاصمة وقتذاك، يميل إلى </w:t>
      </w:r>
      <w:r w:rsidRPr="00393B1A">
        <w:rPr>
          <w:rFonts w:ascii="Tajawal" w:eastAsia="Calibri" w:hAnsi="Tajawal" w:cs="Tajawal"/>
          <w:rtl/>
          <w:lang w:bidi="ar-EG"/>
        </w:rPr>
        <w:t>أريوس</w:t>
      </w:r>
      <w:r w:rsidRPr="00393B1A">
        <w:rPr>
          <w:rFonts w:ascii="Tajawal" w:eastAsia="Calibri" w:hAnsi="Tajawal" w:cs="Tajawal"/>
          <w:rtl/>
          <w:lang w:bidi="ar-EG"/>
        </w:rPr>
        <w:t>، ويتوسط من أجله لدى</w:t>
      </w:r>
      <w:r w:rsidRPr="00393B1A">
        <w:rPr>
          <w:rFonts w:ascii="Tajawal" w:eastAsia="Calibri" w:hAnsi="Tajawal" w:cs="Tajawal"/>
          <w:rtl/>
          <w:lang w:bidi="ar-EG"/>
        </w:rPr>
        <w:t xml:space="preserve"> </w:t>
      </w:r>
      <w:r w:rsidRPr="00393B1A">
        <w:rPr>
          <w:rFonts w:ascii="Tajawal" w:eastAsia="Calibri" w:hAnsi="Tajawal" w:cs="Tajawal"/>
          <w:rtl/>
          <w:lang w:bidi="ar-EG"/>
        </w:rPr>
        <w:t>الإمبراطور قسطنطين.</w:t>
      </w:r>
    </w:p>
    <w:p w14:paraId="7299B247" w14:textId="6AE25DB0" w:rsidR="00393B1A" w:rsidRPr="00393B1A" w:rsidRDefault="00393B1A" w:rsidP="00393B1A">
      <w:pPr>
        <w:numPr>
          <w:ilvl w:val="0"/>
          <w:numId w:val="1"/>
        </w:numPr>
        <w:spacing w:after="0" w:line="276" w:lineRule="auto"/>
        <w:ind w:left="0" w:firstLine="0"/>
        <w:contextualSpacing/>
        <w:jc w:val="left"/>
        <w:rPr>
          <w:rFonts w:ascii="Tajawal" w:eastAsia="Calibri" w:hAnsi="Tajawal" w:cs="Tajawal"/>
          <w:lang w:bidi="ar-EG"/>
        </w:rPr>
      </w:pPr>
      <w:r w:rsidRPr="00393B1A">
        <w:rPr>
          <w:rFonts w:ascii="Tajawal" w:eastAsia="Calibri" w:hAnsi="Tajawal" w:cs="Tajawal"/>
          <w:rtl/>
          <w:lang w:bidi="ar-EG"/>
        </w:rPr>
        <w:t xml:space="preserve"> كان أب اعتراف أخت الإمبراطور </w:t>
      </w:r>
      <w:r w:rsidRPr="00393B1A">
        <w:rPr>
          <w:rFonts w:ascii="Tajawal" w:eastAsia="Calibri" w:hAnsi="Tajawal" w:cs="Tajawal"/>
          <w:rtl/>
          <w:lang w:bidi="ar-EG"/>
        </w:rPr>
        <w:t>أ</w:t>
      </w:r>
      <w:r w:rsidRPr="00393B1A">
        <w:rPr>
          <w:rFonts w:ascii="Tajawal" w:eastAsia="Calibri" w:hAnsi="Tajawal" w:cs="Tajawal"/>
          <w:rtl/>
          <w:lang w:bidi="ar-EG"/>
        </w:rPr>
        <w:t xml:space="preserve">ريوسيًا وكانت هذه الأخت تتوسط </w:t>
      </w:r>
      <w:r w:rsidRPr="00393B1A">
        <w:rPr>
          <w:rFonts w:ascii="Tajawal" w:eastAsia="Calibri" w:hAnsi="Tajawal" w:cs="Tajawal"/>
          <w:rtl/>
          <w:lang w:bidi="ar-EG"/>
        </w:rPr>
        <w:t>لأ</w:t>
      </w:r>
      <w:r w:rsidRPr="00393B1A">
        <w:rPr>
          <w:rFonts w:ascii="Tajawal" w:eastAsia="Calibri" w:hAnsi="Tajawal" w:cs="Tajawal"/>
          <w:rtl/>
          <w:lang w:bidi="ar-EG"/>
        </w:rPr>
        <w:t xml:space="preserve">ريوس. </w:t>
      </w:r>
    </w:p>
    <w:p w14:paraId="0D595438" w14:textId="6E9DF8B3" w:rsidR="00393B1A" w:rsidRPr="00393B1A" w:rsidRDefault="00393B1A" w:rsidP="00393B1A">
      <w:pPr>
        <w:numPr>
          <w:ilvl w:val="0"/>
          <w:numId w:val="1"/>
        </w:numPr>
        <w:spacing w:after="0" w:line="276" w:lineRule="auto"/>
        <w:ind w:left="0" w:firstLine="0"/>
        <w:contextualSpacing/>
        <w:jc w:val="left"/>
        <w:rPr>
          <w:rFonts w:ascii="Tajawal" w:eastAsia="Calibri" w:hAnsi="Tajawal" w:cs="Tajawal"/>
          <w:lang w:bidi="ar-EG"/>
        </w:rPr>
      </w:pPr>
      <w:r w:rsidRPr="00393B1A">
        <w:rPr>
          <w:rFonts w:ascii="Tajawal" w:eastAsia="Calibri" w:hAnsi="Tajawal" w:cs="Tajawal"/>
          <w:rtl/>
          <w:lang w:bidi="ar-EG"/>
        </w:rPr>
        <w:t xml:space="preserve"> كانت </w:t>
      </w:r>
      <w:r w:rsidRPr="00393B1A">
        <w:rPr>
          <w:rFonts w:ascii="Tajawal" w:eastAsia="Calibri" w:hAnsi="Tajawal" w:cs="Tajawal"/>
          <w:rtl/>
          <w:lang w:bidi="ar-EG"/>
        </w:rPr>
        <w:t>لأ</w:t>
      </w:r>
      <w:r w:rsidRPr="00393B1A">
        <w:rPr>
          <w:rFonts w:ascii="Tajawal" w:eastAsia="Calibri" w:hAnsi="Tajawal" w:cs="Tajawal"/>
          <w:rtl/>
          <w:lang w:bidi="ar-EG"/>
        </w:rPr>
        <w:t>ريوس فرص للقاء قسطنطين يشكو إليه أنه مظلوم ويستدر عطفه.</w:t>
      </w:r>
    </w:p>
    <w:p w14:paraId="370096BA" w14:textId="21F53D5A" w:rsidR="00393B1A" w:rsidRPr="00393B1A" w:rsidRDefault="00393B1A" w:rsidP="00393B1A">
      <w:pPr>
        <w:numPr>
          <w:ilvl w:val="0"/>
          <w:numId w:val="1"/>
        </w:numPr>
        <w:spacing w:after="0" w:line="276" w:lineRule="auto"/>
        <w:ind w:left="0" w:firstLine="0"/>
        <w:contextualSpacing/>
        <w:jc w:val="both"/>
        <w:rPr>
          <w:rFonts w:ascii="Tajawal" w:eastAsia="Calibri" w:hAnsi="Tajawal" w:cs="Tajawal"/>
          <w:rtl/>
          <w:lang w:bidi="ar-EG"/>
        </w:rPr>
      </w:pPr>
      <w:r w:rsidRPr="00393B1A">
        <w:rPr>
          <w:rFonts w:ascii="Tajawal" w:eastAsia="Calibri" w:hAnsi="Tajawal" w:cs="Tajawal"/>
          <w:rtl/>
          <w:lang w:bidi="ar-EG"/>
        </w:rPr>
        <w:t xml:space="preserve"> كان </w:t>
      </w:r>
      <w:r w:rsidRPr="00393B1A">
        <w:rPr>
          <w:rFonts w:ascii="Tajawal" w:eastAsia="Calibri" w:hAnsi="Tajawal" w:cs="Tajawal"/>
          <w:rtl/>
          <w:lang w:bidi="ar-EG"/>
        </w:rPr>
        <w:t>الأريوسيون</w:t>
      </w:r>
      <w:r w:rsidRPr="00393B1A">
        <w:rPr>
          <w:rFonts w:ascii="Tajawal" w:eastAsia="Calibri" w:hAnsi="Tajawal" w:cs="Tajawal"/>
          <w:rtl/>
          <w:lang w:bidi="ar-EG"/>
        </w:rPr>
        <w:t xml:space="preserve"> يبثون الدسائس ضد القديس أثناسيوس، ويقولون للإمبراطور أن أثناسيوس ضده، فعقد مجمع صور لمحاكمته.  </w:t>
      </w:r>
      <w:r w:rsidRPr="00393B1A">
        <w:rPr>
          <w:rFonts w:ascii="Tajawal" w:eastAsia="Calibri" w:hAnsi="Tajawal" w:cs="Tajawal"/>
          <w:b/>
          <w:bCs/>
          <w:rtl/>
          <w:lang w:bidi="ar-EG"/>
        </w:rPr>
        <w:t xml:space="preserve">فاتخذ قسطنطين موقفًا لصالح </w:t>
      </w:r>
      <w:r w:rsidRPr="00393B1A">
        <w:rPr>
          <w:rFonts w:ascii="Tajawal" w:eastAsia="Calibri" w:hAnsi="Tajawal" w:cs="Tajawal"/>
          <w:b/>
          <w:bCs/>
          <w:rtl/>
          <w:lang w:bidi="ar-EG"/>
        </w:rPr>
        <w:t>الأريوسية</w:t>
      </w:r>
      <w:r w:rsidRPr="00393B1A">
        <w:rPr>
          <w:rFonts w:ascii="Tajawal" w:eastAsia="Calibri" w:hAnsi="Tajawal" w:cs="Tajawal"/>
          <w:b/>
          <w:bCs/>
          <w:rtl/>
          <w:lang w:bidi="ar-EG"/>
        </w:rPr>
        <w:t xml:space="preserve"> كاد يهدد الإيمان، ويضيع سلام الكنيسة.</w:t>
      </w:r>
    </w:p>
    <w:p w14:paraId="60997522" w14:textId="77777777" w:rsidR="006234B6" w:rsidRPr="00393B1A" w:rsidRDefault="006234B6" w:rsidP="00393B1A">
      <w:pPr>
        <w:spacing w:after="0"/>
        <w:rPr>
          <w:rFonts w:ascii="Tajawal" w:hAnsi="Tajawal" w:cs="Tajawal"/>
          <w:lang w:bidi="ar-EG"/>
        </w:rPr>
      </w:pPr>
    </w:p>
    <w:sectPr w:rsidR="006234B6" w:rsidRPr="00393B1A"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D17993A" w14:textId="792A415B" w:rsidR="00F57A29" w:rsidRDefault="00F57A29" w:rsidP="00F57A29">
      <w:pPr>
        <w:pStyle w:val="FootnoteText"/>
        <w:rPr>
          <w:rFonts w:hint="cs"/>
          <w:lang w:bidi="ar-EG"/>
        </w:rPr>
      </w:pPr>
      <w:r>
        <w:rPr>
          <w:rStyle w:val="FootnoteReference"/>
        </w:rPr>
        <w:footnoteRef/>
      </w:r>
      <w:r>
        <w:rPr>
          <w:rtl/>
        </w:rPr>
        <w:t xml:space="preserve"> </w:t>
      </w:r>
      <w:r w:rsidRPr="00F57A29">
        <w:rPr>
          <w:rFonts w:hint="cs"/>
          <w:rtl/>
        </w:rPr>
        <w:t xml:space="preserve">مقال لقداسة البابا شنوده الثالث - بمجلة الكرازة - السنة الحادية عشرة </w:t>
      </w:r>
      <w:r w:rsidRPr="00F57A29">
        <w:rPr>
          <w:rtl/>
        </w:rPr>
        <w:t>–</w:t>
      </w:r>
      <w:r w:rsidRPr="00F57A29">
        <w:rPr>
          <w:rFonts w:hint="cs"/>
          <w:rtl/>
        </w:rPr>
        <w:t xml:space="preserve"> العدد</w:t>
      </w:r>
      <w:r>
        <w:rPr>
          <w:rFonts w:hint="cs"/>
          <w:rtl/>
        </w:rPr>
        <w:t xml:space="preserve"> الحادي والأربعون 10-10-1980م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B4916"/>
    <w:multiLevelType w:val="hybridMultilevel"/>
    <w:tmpl w:val="4372DEF8"/>
    <w:lvl w:ilvl="0" w:tplc="201E69E8">
      <w:start w:val="1"/>
      <w:numFmt w:val="decimal"/>
      <w:suff w:val="space"/>
      <w:lvlText w:val="%1-"/>
      <w:lvlJc w:val="left"/>
      <w:pPr>
        <w:ind w:left="-687" w:hanging="360"/>
      </w:pPr>
      <w:rPr>
        <w:rFonts w:hint="default"/>
      </w:rPr>
    </w:lvl>
    <w:lvl w:ilvl="1" w:tplc="04090019" w:tentative="1">
      <w:start w:val="1"/>
      <w:numFmt w:val="lowerLetter"/>
      <w:lvlText w:val="%2."/>
      <w:lvlJc w:val="left"/>
      <w:pPr>
        <w:ind w:left="33" w:hanging="360"/>
      </w:pPr>
    </w:lvl>
    <w:lvl w:ilvl="2" w:tplc="0409001B" w:tentative="1">
      <w:start w:val="1"/>
      <w:numFmt w:val="lowerRoman"/>
      <w:lvlText w:val="%3."/>
      <w:lvlJc w:val="right"/>
      <w:pPr>
        <w:ind w:left="753" w:hanging="180"/>
      </w:pPr>
    </w:lvl>
    <w:lvl w:ilvl="3" w:tplc="0409000F" w:tentative="1">
      <w:start w:val="1"/>
      <w:numFmt w:val="decimal"/>
      <w:lvlText w:val="%4."/>
      <w:lvlJc w:val="left"/>
      <w:pPr>
        <w:ind w:left="1473" w:hanging="360"/>
      </w:pPr>
    </w:lvl>
    <w:lvl w:ilvl="4" w:tplc="04090019" w:tentative="1">
      <w:start w:val="1"/>
      <w:numFmt w:val="lowerLetter"/>
      <w:lvlText w:val="%5."/>
      <w:lvlJc w:val="left"/>
      <w:pPr>
        <w:ind w:left="2193" w:hanging="360"/>
      </w:pPr>
    </w:lvl>
    <w:lvl w:ilvl="5" w:tplc="0409001B" w:tentative="1">
      <w:start w:val="1"/>
      <w:numFmt w:val="lowerRoman"/>
      <w:lvlText w:val="%6."/>
      <w:lvlJc w:val="right"/>
      <w:pPr>
        <w:ind w:left="2913" w:hanging="180"/>
      </w:pPr>
    </w:lvl>
    <w:lvl w:ilvl="6" w:tplc="0409000F" w:tentative="1">
      <w:start w:val="1"/>
      <w:numFmt w:val="decimal"/>
      <w:lvlText w:val="%7."/>
      <w:lvlJc w:val="left"/>
      <w:pPr>
        <w:ind w:left="3633" w:hanging="360"/>
      </w:pPr>
    </w:lvl>
    <w:lvl w:ilvl="7" w:tplc="04090019" w:tentative="1">
      <w:start w:val="1"/>
      <w:numFmt w:val="lowerLetter"/>
      <w:lvlText w:val="%8."/>
      <w:lvlJc w:val="left"/>
      <w:pPr>
        <w:ind w:left="4353" w:hanging="360"/>
      </w:pPr>
    </w:lvl>
    <w:lvl w:ilvl="8" w:tplc="0409001B" w:tentative="1">
      <w:start w:val="1"/>
      <w:numFmt w:val="lowerRoman"/>
      <w:lvlText w:val="%9."/>
      <w:lvlJc w:val="right"/>
      <w:pPr>
        <w:ind w:left="50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93B1A"/>
    <w:rsid w:val="003F09E7"/>
    <w:rsid w:val="006234B6"/>
    <w:rsid w:val="006252F8"/>
    <w:rsid w:val="006D2588"/>
    <w:rsid w:val="00746A50"/>
    <w:rsid w:val="00987980"/>
    <w:rsid w:val="009A1D90"/>
    <w:rsid w:val="00AD2D0A"/>
    <w:rsid w:val="00B22F9E"/>
    <w:rsid w:val="00C1564B"/>
    <w:rsid w:val="00F00CD4"/>
    <w:rsid w:val="00F57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uiPriority w:val="99"/>
    <w:unhideWhenUsed/>
    <w:rsid w:val="00393B1A"/>
    <w:rPr>
      <w:vertAlign w:val="superscript"/>
    </w:rPr>
  </w:style>
  <w:style w:type="paragraph" w:styleId="FootnoteText">
    <w:name w:val="footnote text"/>
    <w:basedOn w:val="Normal"/>
    <w:link w:val="FootnoteTextChar1"/>
    <w:uiPriority w:val="99"/>
    <w:rsid w:val="00393B1A"/>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393B1A"/>
    <w:rPr>
      <w:rFonts w:ascii="Simplified Arabic" w:hAnsi="Simplified Arabic" w:cs="Simplified Arabic"/>
      <w:sz w:val="20"/>
      <w:szCs w:val="20"/>
    </w:rPr>
  </w:style>
  <w:style w:type="character" w:customStyle="1" w:styleId="FootnoteTextChar1">
    <w:name w:val="Footnote Text Char1"/>
    <w:basedOn w:val="DefaultParagraphFont"/>
    <w:link w:val="FootnoteText"/>
    <w:uiPriority w:val="99"/>
    <w:rsid w:val="00393B1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B255-03DF-4B6A-8202-DEC3DED6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2024-11-12T13:37:00Z</dcterms:modified>
</cp:coreProperties>
</file>