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E1B5" w14:textId="474832DE" w:rsidR="00D16B1C" w:rsidRPr="000563FD" w:rsidRDefault="002E6C20" w:rsidP="000563FD">
      <w:pPr>
        <w:jc w:val="center"/>
        <w:rPr>
          <w:rFonts w:ascii="Tahoma" w:hAnsi="Tahoma" w:cs="Tahoma"/>
          <w:b/>
          <w:bCs/>
          <w:rtl/>
          <w:lang w:bidi="ar-EG"/>
        </w:rPr>
      </w:pPr>
      <w:r>
        <w:rPr>
          <w:rFonts w:ascii="Tahoma" w:hAnsi="Tahoma" w:cs="Tahoma" w:hint="cs"/>
          <w:b/>
          <w:bCs/>
          <w:rtl/>
          <w:lang w:bidi="ar-EG"/>
        </w:rPr>
        <w:t xml:space="preserve">              ة</w:t>
      </w:r>
      <w:r w:rsidR="00D16B1C" w:rsidRPr="000563FD">
        <w:rPr>
          <w:rFonts w:ascii="Tahoma" w:hAnsi="Tahoma" w:cs="Tahoma"/>
          <w:b/>
          <w:bCs/>
          <w:rtl/>
          <w:lang w:bidi="ar-EG"/>
        </w:rPr>
        <w:t xml:space="preserve">الطموح </w:t>
      </w:r>
      <w:r w:rsidR="000563FD" w:rsidRPr="000563FD">
        <w:rPr>
          <w:rStyle w:val="FootnoteReference"/>
          <w:rFonts w:ascii="Tahoma" w:hAnsi="Tahoma" w:cs="Tahoma"/>
          <w:b/>
          <w:bCs/>
          <w:rtl/>
          <w:lang w:bidi="ar-EG"/>
        </w:rPr>
        <w:footnoteReference w:id="1"/>
      </w:r>
    </w:p>
    <w:p w14:paraId="22F9BA18" w14:textId="77777777" w:rsidR="000563FD" w:rsidRPr="000563FD" w:rsidRDefault="000563FD" w:rsidP="00D16B1C">
      <w:pPr>
        <w:rPr>
          <w:rFonts w:ascii="Tahoma" w:hAnsi="Tahoma" w:cs="Tahoma"/>
          <w:b/>
          <w:bCs/>
          <w:rtl/>
          <w:lang w:bidi="ar-EG"/>
        </w:rPr>
      </w:pPr>
    </w:p>
    <w:p w14:paraId="0E275908" w14:textId="2E84428C" w:rsidR="00D16B1C" w:rsidRPr="000563FD" w:rsidRDefault="00D16B1C" w:rsidP="00D16B1C">
      <w:pPr>
        <w:rPr>
          <w:rFonts w:ascii="Tahoma" w:hAnsi="Tahoma" w:cs="Tahoma"/>
          <w:b/>
          <w:bCs/>
          <w:rtl/>
          <w:lang w:bidi="ar-EG"/>
        </w:rPr>
      </w:pPr>
      <w:r w:rsidRPr="000563FD">
        <w:rPr>
          <w:rFonts w:ascii="Tahoma" w:hAnsi="Tahoma" w:cs="Tahoma"/>
          <w:b/>
          <w:bCs/>
          <w:rtl/>
          <w:lang w:bidi="ar-EG"/>
        </w:rPr>
        <w:t xml:space="preserve">+ الإنسان مخلوق على صورة الله ومثاله، والله غير محدود لذلك فالإنسان- مع أنه محدود- يحمل في داخله اشتياقًا إلى اللامحدود. </w:t>
      </w:r>
    </w:p>
    <w:p w14:paraId="168F3AC9"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ومن هنا جاء اشتياقه إلى الخلود والحياة الأبدية. ومن هنا كان أيضًا اشتياقه للكمال، وبسبب هذا وجدت مشاعر الطموح عند الناس. </w:t>
      </w:r>
    </w:p>
    <w:p w14:paraId="0FCEF150"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الإنسان الخامل ليس على صورة الله. أما الإنسان الذي له الصورة الإلهية، فهو يقول كيرلس الرسول. </w:t>
      </w:r>
    </w:p>
    <w:p w14:paraId="110C37B2" w14:textId="77777777" w:rsidR="00D16B1C" w:rsidRPr="000563FD" w:rsidRDefault="00D16B1C" w:rsidP="00D16B1C">
      <w:pPr>
        <w:rPr>
          <w:rFonts w:ascii="Tahoma" w:hAnsi="Tahoma" w:cs="Tahoma"/>
          <w:b/>
          <w:bCs/>
          <w:rtl/>
          <w:lang w:bidi="ar-EG"/>
        </w:rPr>
      </w:pPr>
      <w:r w:rsidRPr="000563FD">
        <w:rPr>
          <w:rFonts w:ascii="Tahoma" w:hAnsi="Tahoma" w:cs="Tahoma"/>
          <w:b/>
          <w:bCs/>
          <w:rtl/>
          <w:lang w:bidi="ar-EG"/>
        </w:rPr>
        <w:t xml:space="preserve">"انسي ما هو وراء، وامتد إلى قدام". </w:t>
      </w:r>
    </w:p>
    <w:p w14:paraId="1CC172E5"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وهذا طموح روحي، يسعى فيه الإنسان نحو الكمال الروحي. وأمام مثالياته الكاملة، يرى كل ما وصل إليه مهما سما، كأنه لا شيء، فينساه، ويمتد إلى قدام. </w:t>
      </w:r>
    </w:p>
    <w:p w14:paraId="44617CC1" w14:textId="77777777" w:rsidR="00D16B1C" w:rsidRPr="000563FD" w:rsidRDefault="00D16B1C" w:rsidP="00D16B1C">
      <w:pPr>
        <w:rPr>
          <w:rFonts w:ascii="Tahoma" w:hAnsi="Tahoma" w:cs="Tahoma"/>
          <w:b/>
          <w:bCs/>
          <w:rtl/>
          <w:lang w:bidi="ar-EG"/>
        </w:rPr>
      </w:pPr>
      <w:r w:rsidRPr="000563FD">
        <w:rPr>
          <w:rFonts w:ascii="Tahoma" w:hAnsi="Tahoma" w:cs="Tahoma"/>
          <w:b/>
          <w:bCs/>
          <w:rtl/>
          <w:lang w:bidi="ar-EG"/>
        </w:rPr>
        <w:t xml:space="preserve">ومن هنا نشأ تواضع القديسين، وتعبهم في الجهاد.. ومن هنا نشأ أيضًا النمو في حياة الروح. </w:t>
      </w:r>
    </w:p>
    <w:p w14:paraId="6AFBCF7A"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وهذا الطموح كله، مقبول، ومطلوب، وروحي، ويعتبر لونًا من الفضيلة، ولا يعترض عليه أحد. </w:t>
      </w:r>
    </w:p>
    <w:p w14:paraId="59537394" w14:textId="77777777" w:rsidR="00D16B1C" w:rsidRPr="000563FD" w:rsidRDefault="00D16B1C" w:rsidP="00D16B1C">
      <w:pPr>
        <w:rPr>
          <w:rFonts w:ascii="Tahoma" w:hAnsi="Tahoma" w:cs="Tahoma"/>
          <w:b/>
          <w:bCs/>
          <w:rtl/>
          <w:lang w:bidi="ar-EG"/>
        </w:rPr>
      </w:pPr>
      <w:r w:rsidRPr="000563FD">
        <w:rPr>
          <w:rFonts w:ascii="Tahoma" w:hAnsi="Tahoma" w:cs="Tahoma"/>
          <w:b/>
          <w:bCs/>
          <w:rtl/>
          <w:lang w:bidi="ar-EG"/>
        </w:rPr>
        <w:t xml:space="preserve">على أن هناك طموحًا </w:t>
      </w:r>
      <w:r w:rsidRPr="000563FD">
        <w:rPr>
          <w:rFonts w:ascii="Tahoma" w:hAnsi="Tahoma" w:cs="Tahoma"/>
          <w:b/>
          <w:bCs/>
          <w:highlight w:val="yellow"/>
          <w:rtl/>
          <w:lang w:bidi="ar-EG"/>
        </w:rPr>
        <w:t>**</w:t>
      </w:r>
      <w:r w:rsidRPr="000563FD">
        <w:rPr>
          <w:rFonts w:ascii="Tahoma" w:hAnsi="Tahoma" w:cs="Tahoma"/>
          <w:b/>
          <w:bCs/>
          <w:rtl/>
          <w:lang w:bidi="ar-EG"/>
        </w:rPr>
        <w:t xml:space="preserve"> في الماديات. </w:t>
      </w:r>
    </w:p>
    <w:p w14:paraId="7185E322" w14:textId="0EC772FF" w:rsidR="00D16B1C" w:rsidRPr="000563FD" w:rsidRDefault="00D16B1C" w:rsidP="00D16B1C">
      <w:pPr>
        <w:rPr>
          <w:rFonts w:ascii="Tahoma" w:hAnsi="Tahoma" w:cs="Tahoma"/>
          <w:rtl/>
          <w:lang w:bidi="ar-EG"/>
        </w:rPr>
      </w:pPr>
      <w:r w:rsidRPr="000563FD">
        <w:rPr>
          <w:rFonts w:ascii="Tahoma" w:hAnsi="Tahoma" w:cs="Tahoma"/>
          <w:rtl/>
          <w:lang w:bidi="ar-EG"/>
        </w:rPr>
        <w:t>مثل طموح الغني الغبي الذي قال "أمدم مخازني وابني أعظم منها وأقول لنفسي ل</w:t>
      </w:r>
      <w:r w:rsidR="00904BC4" w:rsidRPr="000563FD">
        <w:rPr>
          <w:rFonts w:ascii="Tahoma" w:hAnsi="Tahoma" w:cs="Tahoma"/>
          <w:rtl/>
          <w:lang w:bidi="ar-EG"/>
        </w:rPr>
        <w:t>ك</w:t>
      </w:r>
      <w:r w:rsidRPr="000563FD">
        <w:rPr>
          <w:rFonts w:ascii="Tahoma" w:hAnsi="Tahoma" w:cs="Tahoma"/>
          <w:rtl/>
          <w:lang w:bidi="ar-EG"/>
        </w:rPr>
        <w:t xml:space="preserve"> خيرات كثيرة لسنوات عديدة". </w:t>
      </w:r>
    </w:p>
    <w:p w14:paraId="38677E8C" w14:textId="77777777" w:rsidR="00D16B1C" w:rsidRPr="000563FD" w:rsidRDefault="00D16B1C" w:rsidP="00D16B1C">
      <w:pPr>
        <w:rPr>
          <w:rFonts w:ascii="Tahoma" w:hAnsi="Tahoma" w:cs="Tahoma"/>
          <w:b/>
          <w:bCs/>
          <w:rtl/>
          <w:lang w:bidi="ar-EG"/>
        </w:rPr>
      </w:pPr>
      <w:r w:rsidRPr="000563FD">
        <w:rPr>
          <w:rFonts w:ascii="Tahoma" w:hAnsi="Tahoma" w:cs="Tahoma"/>
          <w:b/>
          <w:bCs/>
          <w:rtl/>
          <w:lang w:bidi="ar-EG"/>
        </w:rPr>
        <w:t xml:space="preserve">فما هي عيوب الطموح المادي؟ </w:t>
      </w:r>
    </w:p>
    <w:p w14:paraId="756E899D" w14:textId="77777777" w:rsidR="00D16B1C" w:rsidRPr="000563FD" w:rsidRDefault="00D16B1C" w:rsidP="00D16B1C">
      <w:pPr>
        <w:rPr>
          <w:rFonts w:ascii="Tahoma" w:hAnsi="Tahoma" w:cs="Tahoma"/>
          <w:rtl/>
          <w:lang w:bidi="ar-EG"/>
        </w:rPr>
      </w:pPr>
      <w:r w:rsidRPr="000563FD">
        <w:rPr>
          <w:rFonts w:ascii="Tahoma" w:hAnsi="Tahoma" w:cs="Tahoma"/>
          <w:rtl/>
          <w:lang w:bidi="ar-EG"/>
        </w:rPr>
        <w:t>1- العيب الأول هو تعلق القلب بالماديات، تعلقًا يتملك الشعور والوقت، ويقتل كل رغبة روحية أخرى.</w:t>
      </w:r>
    </w:p>
    <w:p w14:paraId="2CA23430" w14:textId="77777777" w:rsidR="00D16B1C" w:rsidRPr="000563FD" w:rsidRDefault="00D16B1C" w:rsidP="00D16B1C">
      <w:pPr>
        <w:rPr>
          <w:rFonts w:ascii="Tahoma" w:hAnsi="Tahoma" w:cs="Tahoma"/>
          <w:rtl/>
          <w:lang w:bidi="ar-EG"/>
        </w:rPr>
      </w:pPr>
      <w:r w:rsidRPr="000563FD">
        <w:rPr>
          <w:rFonts w:ascii="Tahoma" w:hAnsi="Tahoma" w:cs="Tahoma"/>
          <w:rtl/>
          <w:lang w:bidi="ar-EG"/>
        </w:rPr>
        <w:lastRenderedPageBreak/>
        <w:t xml:space="preserve">2- والعيب الثاني، هو دخول الإنسان في منافسات تفقده محبته للآخرين، وتغريه بأن يبني مجده الخاص على أنقاض الناس وعلى الاصطدام بهم وهدمهم. مثل من يطمح أن يكون الأول أو الرئيس، فيعمل على التخلص من كل منافسيه.. </w:t>
      </w:r>
    </w:p>
    <w:p w14:paraId="65B8DB7E"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3- والعيب الثالث هو أن يتحول الطموح إلى نوع من الطمح أو الجشع الذي لا يكتفي مهما أخذ ومهما نال. </w:t>
      </w:r>
    </w:p>
    <w:p w14:paraId="7FC96A9A"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4- والعيب الرابع، أن تكون الوسيلة على الطموح وسيلة خاطئة أو غير روحية، يهدم فيها الإنسان بعض مثالياته وروحياته، لكي يصل إلى غرضه. </w:t>
      </w:r>
    </w:p>
    <w:p w14:paraId="6D0BA37C"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5- وقد يمتد الطموح إلى السلطة، فيتحول الإنسان إلى طاغية، يحطم كل من يقف في طريق نفوذه. </w:t>
      </w:r>
    </w:p>
    <w:p w14:paraId="728BAA87" w14:textId="77777777" w:rsidR="00D16B1C" w:rsidRPr="000563FD" w:rsidRDefault="00D16B1C" w:rsidP="00D16B1C">
      <w:pPr>
        <w:rPr>
          <w:rFonts w:ascii="Tahoma" w:hAnsi="Tahoma" w:cs="Tahoma"/>
          <w:rtl/>
          <w:lang w:bidi="ar-EG"/>
        </w:rPr>
      </w:pPr>
      <w:r w:rsidRPr="000563FD">
        <w:rPr>
          <w:rFonts w:ascii="Tahoma" w:hAnsi="Tahoma" w:cs="Tahoma"/>
          <w:rtl/>
          <w:lang w:bidi="ar-EG"/>
        </w:rPr>
        <w:t xml:space="preserve">6- وقد ينسى الإنسان ايديته في كل هذه الألوان من الطموح، وتصير اتجاهاته دنيوية بحته. </w:t>
      </w:r>
    </w:p>
    <w:p w14:paraId="7F96B26D" w14:textId="77777777" w:rsidR="00916C81" w:rsidRPr="000563FD" w:rsidRDefault="00916C81">
      <w:pPr>
        <w:rPr>
          <w:rFonts w:ascii="Tahoma" w:hAnsi="Tahoma" w:cs="Tahoma"/>
          <w:lang w:bidi="ar-EG"/>
        </w:rPr>
      </w:pPr>
    </w:p>
    <w:sectPr w:rsidR="00916C81" w:rsidRPr="000563F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F624" w14:textId="77777777" w:rsidR="0046670C" w:rsidRDefault="0046670C" w:rsidP="000563FD">
      <w:pPr>
        <w:spacing w:after="0" w:line="240" w:lineRule="auto"/>
      </w:pPr>
      <w:r>
        <w:separator/>
      </w:r>
    </w:p>
  </w:endnote>
  <w:endnote w:type="continuationSeparator" w:id="0">
    <w:p w14:paraId="0978E9ED" w14:textId="77777777" w:rsidR="0046670C" w:rsidRDefault="0046670C" w:rsidP="0005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10F1B" w14:textId="77777777" w:rsidR="0046670C" w:rsidRDefault="0046670C" w:rsidP="000563FD">
      <w:pPr>
        <w:spacing w:after="0" w:line="240" w:lineRule="auto"/>
      </w:pPr>
      <w:r>
        <w:separator/>
      </w:r>
    </w:p>
  </w:footnote>
  <w:footnote w:type="continuationSeparator" w:id="0">
    <w:p w14:paraId="68669D72" w14:textId="77777777" w:rsidR="0046670C" w:rsidRDefault="0046670C" w:rsidP="000563FD">
      <w:pPr>
        <w:spacing w:after="0" w:line="240" w:lineRule="auto"/>
      </w:pPr>
      <w:r>
        <w:continuationSeparator/>
      </w:r>
    </w:p>
  </w:footnote>
  <w:footnote w:id="1">
    <w:p w14:paraId="6ED12D81" w14:textId="1F8E3B43" w:rsidR="000563FD" w:rsidRPr="000563FD" w:rsidRDefault="000563FD" w:rsidP="000563FD">
      <w:pPr>
        <w:pStyle w:val="FootnoteText"/>
        <w:rPr>
          <w:rFonts w:hint="cs"/>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w:t>
      </w:r>
      <w:r>
        <w:rPr>
          <w:rFonts w:hint="cs"/>
          <w:rtl/>
          <w:lang w:bidi="ar-EG"/>
        </w:rPr>
        <w:t xml:space="preserve"> ثلاثة وأربعون</w:t>
      </w:r>
      <w:r w:rsidRPr="00CF3DBE">
        <w:rPr>
          <w:rtl/>
          <w:lang w:bidi="ar-EG"/>
        </w:rPr>
        <w:t xml:space="preserve"> </w:t>
      </w:r>
      <w:r>
        <w:rPr>
          <w:rFonts w:hint="cs"/>
          <w:rtl/>
          <w:lang w:bidi="ar-EG"/>
        </w:rPr>
        <w:t>27</w:t>
      </w:r>
      <w:r w:rsidRPr="00CF3DBE">
        <w:rPr>
          <w:rtl/>
          <w:lang w:bidi="ar-EG"/>
        </w:rPr>
        <w:t xml:space="preserve"> </w:t>
      </w:r>
      <w:r>
        <w:rPr>
          <w:rFonts w:hint="cs"/>
          <w:rtl/>
          <w:lang w:bidi="ar-EG"/>
        </w:rPr>
        <w:t>أكتوبر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07"/>
    <w:rsid w:val="000563FD"/>
    <w:rsid w:val="000C125B"/>
    <w:rsid w:val="002E6C20"/>
    <w:rsid w:val="003E5CF5"/>
    <w:rsid w:val="0046670C"/>
    <w:rsid w:val="00470E07"/>
    <w:rsid w:val="00484EA4"/>
    <w:rsid w:val="0057427C"/>
    <w:rsid w:val="007D1E58"/>
    <w:rsid w:val="00904BC4"/>
    <w:rsid w:val="00916C81"/>
    <w:rsid w:val="00D16B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8843"/>
  <w15:chartTrackingRefBased/>
  <w15:docId w15:val="{DE521C23-E65E-459F-9A8F-C2F1844E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B1C"/>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63FD"/>
    <w:pPr>
      <w:spacing w:after="0" w:line="240" w:lineRule="auto"/>
    </w:pPr>
    <w:rPr>
      <w:sz w:val="20"/>
      <w:szCs w:val="20"/>
    </w:rPr>
  </w:style>
  <w:style w:type="character" w:customStyle="1" w:styleId="FootnoteTextChar">
    <w:name w:val="Footnote Text Char"/>
    <w:basedOn w:val="DefaultParagraphFont"/>
    <w:link w:val="FootnoteText"/>
    <w:uiPriority w:val="99"/>
    <w:rsid w:val="000563FD"/>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0563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594FD-3DE9-40DD-AF9E-B5A37582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8</cp:revision>
  <cp:lastPrinted>2026-08-27T11:22:00Z</cp:lastPrinted>
  <dcterms:created xsi:type="dcterms:W3CDTF">2024-08-24T02:21:00Z</dcterms:created>
  <dcterms:modified xsi:type="dcterms:W3CDTF">2026-08-27T13:52:00Z</dcterms:modified>
</cp:coreProperties>
</file>