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EC1E8F" w14:textId="71A14435" w:rsidR="00C50EDF" w:rsidRDefault="00C50EDF" w:rsidP="00C50EDF">
      <w:pPr>
        <w:rPr>
          <w:rFonts w:ascii="Tajawal" w:hAnsi="Tajawal" w:cs="Tajawal"/>
          <w:b/>
          <w:bCs/>
          <w:sz w:val="28"/>
          <w:szCs w:val="28"/>
          <w:rtl/>
          <w:lang w:bidi="ar-EG"/>
        </w:rPr>
      </w:pPr>
      <w:bookmarkStart w:id="0" w:name="_Toc377300942"/>
      <w:bookmarkStart w:id="1" w:name="_Toc173521497"/>
      <w:r w:rsidRPr="00C50EDF">
        <w:rPr>
          <w:rFonts w:ascii="Tajawal" w:hAnsi="Tajawal" w:cs="Tajawal" w:hint="cs"/>
          <w:b/>
          <w:bCs/>
          <w:sz w:val="28"/>
          <w:szCs w:val="28"/>
          <w:rtl/>
          <w:lang w:bidi="ar-EG"/>
        </w:rPr>
        <w:t>من أحداث التاريخ</w:t>
      </w:r>
    </w:p>
    <w:p w14:paraId="52C29C2A" w14:textId="77777777" w:rsidR="00C50EDF" w:rsidRPr="00C50EDF" w:rsidRDefault="00C50EDF" w:rsidP="00C50EDF">
      <w:pPr>
        <w:rPr>
          <w:rFonts w:ascii="Tajawal" w:hAnsi="Tajawal" w:cs="Tajawal"/>
          <w:b/>
          <w:bCs/>
          <w:sz w:val="28"/>
          <w:szCs w:val="28"/>
          <w:rtl/>
          <w:lang w:bidi="ar-EG"/>
        </w:rPr>
      </w:pPr>
    </w:p>
    <w:p w14:paraId="22080885" w14:textId="0A759F7C" w:rsidR="00C50EDF" w:rsidRPr="00C50EDF" w:rsidRDefault="00C50EDF" w:rsidP="00C50EDF">
      <w:pPr>
        <w:jc w:val="center"/>
        <w:rPr>
          <w:rFonts w:ascii="Tajawal" w:hAnsi="Tajawal" w:cs="Tajawal"/>
          <w:b/>
          <w:bCs/>
          <w:sz w:val="48"/>
          <w:szCs w:val="48"/>
          <w:vertAlign w:val="superscript"/>
          <w:rtl/>
          <w:lang w:bidi="ar-EG"/>
        </w:rPr>
      </w:pPr>
      <w:r w:rsidRPr="00C50EDF">
        <w:rPr>
          <w:rFonts w:ascii="Tajawal" w:hAnsi="Tajawal" w:cs="Tajawal"/>
          <w:b/>
          <w:bCs/>
          <w:sz w:val="48"/>
          <w:szCs w:val="48"/>
          <w:rtl/>
          <w:lang w:bidi="ar-EG"/>
        </w:rPr>
        <w:t>بابوات أبطلوا الطلاق متمسكين بتعاليم الإنجيل</w:t>
      </w:r>
      <w:bookmarkEnd w:id="0"/>
      <w:bookmarkEnd w:id="1"/>
      <w:r w:rsidRPr="00C50EDF">
        <w:rPr>
          <w:rStyle w:val="FootnoteReference"/>
          <w:rFonts w:ascii="Tajawal" w:hAnsi="Tajawal" w:cs="Tajawal"/>
          <w:b/>
          <w:bCs/>
          <w:sz w:val="48"/>
          <w:szCs w:val="48"/>
          <w:rtl/>
          <w:lang w:bidi="ar-EG"/>
        </w:rPr>
        <w:footnoteReference w:id="1"/>
      </w:r>
    </w:p>
    <w:p w14:paraId="6B8242FE" w14:textId="77777777" w:rsidR="00C50EDF" w:rsidRPr="00C50EDF" w:rsidRDefault="00C50EDF" w:rsidP="00C50EDF">
      <w:pPr>
        <w:jc w:val="center"/>
        <w:rPr>
          <w:rFonts w:ascii="Tajawal" w:hAnsi="Tajawal" w:cs="Tajawal"/>
          <w:b/>
          <w:bCs/>
          <w:rtl/>
          <w:lang w:bidi="ar-EG"/>
        </w:rPr>
      </w:pPr>
    </w:p>
    <w:p w14:paraId="293B9482" w14:textId="77777777" w:rsidR="00C50EDF" w:rsidRPr="00C50EDF" w:rsidRDefault="00C50EDF" w:rsidP="00C50EDF">
      <w:pPr>
        <w:rPr>
          <w:rFonts w:ascii="Tajawal" w:hAnsi="Tajawal" w:cs="Tajawal"/>
          <w:b/>
          <w:bCs/>
          <w:lang w:bidi="ar-EG"/>
        </w:rPr>
      </w:pPr>
      <w:r w:rsidRPr="00C50EDF">
        <w:rPr>
          <w:rFonts w:ascii="Tajawal" w:hAnsi="Tajawal" w:cs="Tajawal"/>
          <w:b/>
          <w:bCs/>
          <w:rtl/>
          <w:lang w:bidi="ar-EG"/>
        </w:rPr>
        <w:t>البابا كيرلس (البطريرك 75) المتنيح سنة 1242م.</w:t>
      </w:r>
    </w:p>
    <w:p w14:paraId="6DBD0FEC" w14:textId="77777777" w:rsidR="00C50EDF" w:rsidRPr="00C50EDF" w:rsidRDefault="00C50EDF" w:rsidP="00C50EDF">
      <w:pPr>
        <w:widowControl w:val="0"/>
        <w:tabs>
          <w:tab w:val="left" w:pos="226"/>
        </w:tabs>
        <w:spacing w:beforeLines="60" w:before="144" w:afterLines="40" w:after="96" w:line="257" w:lineRule="auto"/>
        <w:rPr>
          <w:rFonts w:ascii="Tajawal" w:eastAsia="Calibri" w:hAnsi="Tajawal" w:cs="Tajawal"/>
          <w:lang w:bidi="ar-EG"/>
        </w:rPr>
      </w:pPr>
      <w:r w:rsidRPr="00C50EDF">
        <w:rPr>
          <w:rFonts w:ascii="Tajawal" w:eastAsia="Calibri" w:hAnsi="Tajawal" w:cs="Tajawal"/>
          <w:rtl/>
          <w:lang w:bidi="ar-EG"/>
        </w:rPr>
        <w:t>عُقد مجمع في عهده للقيام بالإصلاح، ووضع مجموعة من القوانين، كان فيما يخص الزيجة منها: الطلاق ممنوع. فمن طلّق زوجته وباينها فهو محروم إلى أن يرجعها.</w:t>
      </w:r>
    </w:p>
    <w:p w14:paraId="0918C2A1" w14:textId="77777777" w:rsidR="00C50EDF" w:rsidRPr="00C50EDF" w:rsidRDefault="00C50EDF" w:rsidP="00C50EDF">
      <w:pPr>
        <w:widowControl w:val="0"/>
        <w:tabs>
          <w:tab w:val="left" w:pos="226"/>
        </w:tabs>
        <w:spacing w:beforeLines="60" w:before="144" w:afterLines="40" w:after="96" w:line="257" w:lineRule="auto"/>
        <w:rPr>
          <w:rFonts w:ascii="Tajawal" w:eastAsia="Calibri" w:hAnsi="Tajawal" w:cs="Tajawal"/>
          <w:rtl/>
          <w:lang w:bidi="ar-EG"/>
        </w:rPr>
      </w:pPr>
      <w:r w:rsidRPr="00C50EDF">
        <w:rPr>
          <w:rFonts w:ascii="Tajawal" w:eastAsia="Calibri" w:hAnsi="Tajawal" w:cs="Tajawal"/>
          <w:b/>
          <w:bCs/>
          <w:rtl/>
          <w:lang w:bidi="ar-EG"/>
        </w:rPr>
        <w:t>الزيجة تنفسخ بثبوت الزنا على المرأة،</w:t>
      </w:r>
      <w:r w:rsidRPr="00C50EDF">
        <w:rPr>
          <w:rFonts w:ascii="Tajawal" w:eastAsia="Calibri" w:hAnsi="Tajawal" w:cs="Tajawal"/>
          <w:rtl/>
          <w:lang w:bidi="ar-EG"/>
        </w:rPr>
        <w:t xml:space="preserve"> وبرهبنة المتزوجين برضاهما معًا، وبأن يدبّر الرجل على فساد عفة زوجته، أو يدبر أحدهما فساد حياة الآخر، وبأن تكون الزيجة مما تقدم ذكره من الزيجات الممنوعة.</w:t>
      </w:r>
    </w:p>
    <w:p w14:paraId="15EF5190" w14:textId="77777777" w:rsidR="00C50EDF" w:rsidRPr="00C50EDF" w:rsidRDefault="00C50EDF" w:rsidP="00C50EDF">
      <w:pPr>
        <w:rPr>
          <w:rFonts w:ascii="Tajawal" w:hAnsi="Tajawal" w:cs="Tajawal"/>
          <w:b/>
          <w:bCs/>
          <w:lang w:bidi="ar-EG"/>
        </w:rPr>
      </w:pPr>
      <w:r w:rsidRPr="00C50EDF">
        <w:rPr>
          <w:rFonts w:ascii="Tajawal" w:hAnsi="Tajawal" w:cs="Tajawal"/>
          <w:b/>
          <w:bCs/>
          <w:rtl/>
          <w:lang w:bidi="ar-EG"/>
        </w:rPr>
        <w:t>البابا بطرس السادس (البطريرك 104) المتنيح سنة 1726م.</w:t>
      </w:r>
    </w:p>
    <w:p w14:paraId="1918C833" w14:textId="77777777" w:rsidR="00C50EDF" w:rsidRPr="00C50EDF" w:rsidRDefault="00C50EDF" w:rsidP="00C50EDF">
      <w:pPr>
        <w:widowControl w:val="0"/>
        <w:tabs>
          <w:tab w:val="left" w:pos="226"/>
        </w:tabs>
        <w:spacing w:beforeLines="60" w:before="144" w:afterLines="40" w:after="96" w:line="257" w:lineRule="auto"/>
        <w:rPr>
          <w:rFonts w:ascii="Tajawal" w:eastAsia="Calibri" w:hAnsi="Tajawal" w:cs="Tajawal"/>
          <w:lang w:bidi="ar-EG"/>
        </w:rPr>
      </w:pPr>
      <w:r w:rsidRPr="00C50EDF">
        <w:rPr>
          <w:rFonts w:ascii="Tajawal" w:eastAsia="Calibri" w:hAnsi="Tajawal" w:cs="Tajawal"/>
          <w:rtl/>
          <w:lang w:bidi="ar-EG"/>
        </w:rPr>
        <w:t>قام هذا البابا بتنفيذ القوانين الكنسية وأوامر الإنجيل، فأبطل الطلاق للأسباب المتعددة غير السبب الواحد الذي ذكره الكتاب. وقد تناقش في ذلك مع علماء المسلمين، فكتبوا له الفتاوي أن هذا هو تعليم ديانته، وليس لأحد عليه معارضة، وصدر له بذلك فرمان من الوالي.</w:t>
      </w:r>
    </w:p>
    <w:p w14:paraId="66C4F98F" w14:textId="77777777" w:rsidR="00C50EDF" w:rsidRPr="00C50EDF" w:rsidRDefault="00C50EDF" w:rsidP="00C50EDF">
      <w:pPr>
        <w:widowControl w:val="0"/>
        <w:tabs>
          <w:tab w:val="left" w:pos="226"/>
        </w:tabs>
        <w:spacing w:beforeLines="60" w:before="144" w:afterLines="40" w:after="96" w:line="257" w:lineRule="auto"/>
        <w:rPr>
          <w:rFonts w:ascii="Tajawal" w:eastAsia="Calibri" w:hAnsi="Tajawal" w:cs="Tajawal"/>
          <w:rtl/>
          <w:lang w:bidi="ar-EG"/>
        </w:rPr>
      </w:pPr>
      <w:r w:rsidRPr="00C50EDF">
        <w:rPr>
          <w:rFonts w:ascii="Tajawal" w:eastAsia="Calibri" w:hAnsi="Tajawal" w:cs="Tajawal"/>
          <w:rtl/>
          <w:lang w:bidi="ar-EG"/>
        </w:rPr>
        <w:t>وقد عارضه رجل ابن قسيس، وكان قد طلق امرأته وتزوج غيرها بدون علمه، فأمر البابا بالفصل بينهما. فرفض، فحرمه هو وزوجته وأباه القمص. وحَلَ غضب الله على هذا الشخص ومرض ومات. وخاف أبوه القمص فتاب وطلب الحِل...</w:t>
      </w:r>
    </w:p>
    <w:p w14:paraId="2DA6C329" w14:textId="77777777" w:rsidR="00C50EDF" w:rsidRPr="00C50EDF" w:rsidRDefault="00C50EDF" w:rsidP="00C50EDF">
      <w:pPr>
        <w:rPr>
          <w:rFonts w:ascii="Tajawal" w:hAnsi="Tajawal" w:cs="Tajawal"/>
          <w:b/>
          <w:bCs/>
          <w:lang w:bidi="ar-EG"/>
        </w:rPr>
      </w:pPr>
      <w:r w:rsidRPr="00C50EDF">
        <w:rPr>
          <w:rFonts w:ascii="Tajawal" w:hAnsi="Tajawal" w:cs="Tajawal"/>
          <w:b/>
          <w:bCs/>
          <w:rtl/>
          <w:lang w:bidi="ar-EG"/>
        </w:rPr>
        <w:lastRenderedPageBreak/>
        <w:t>البابا مكاريوس الثالث (البطريرك 114) المتنيح سنة 1945م.</w:t>
      </w:r>
    </w:p>
    <w:p w14:paraId="60997522" w14:textId="55C16478" w:rsidR="006234B6" w:rsidRPr="00C50EDF" w:rsidRDefault="00C50EDF" w:rsidP="00C50EDF">
      <w:pPr>
        <w:widowControl w:val="0"/>
        <w:tabs>
          <w:tab w:val="left" w:pos="226"/>
        </w:tabs>
        <w:spacing w:beforeLines="60" w:before="144" w:afterLines="40" w:after="96" w:line="257" w:lineRule="auto"/>
        <w:rPr>
          <w:rFonts w:ascii="Tajawal" w:eastAsia="Calibri" w:hAnsi="Tajawal" w:cs="Tajawal"/>
          <w:lang w:bidi="ar-EG"/>
        </w:rPr>
      </w:pPr>
      <w:r w:rsidRPr="00C50EDF">
        <w:rPr>
          <w:rFonts w:ascii="Tajawal" w:eastAsia="Calibri" w:hAnsi="Tajawal" w:cs="Tajawal"/>
          <w:rtl/>
          <w:lang w:bidi="ar-EG"/>
        </w:rPr>
        <w:t xml:space="preserve">وقد عقد مجمعًا مقدسًا، عارض الأسباب الكثيرة التي تُبيح الطلاق، وهاجم لائحة سنة 1938م التي سمحت بذلك، وتمسك بأنه لا طلاق إلا لعلة الزنا حسب تعليم الكتاب... </w:t>
      </w:r>
    </w:p>
    <w:sectPr w:rsidR="006234B6" w:rsidRPr="00C50EDF" w:rsidSect="002F474E">
      <w:headerReference w:type="default" r:id="rId7"/>
      <w:footerReference w:type="default" r:id="rId8"/>
      <w:pgSz w:w="11906" w:h="16838" w:code="9"/>
      <w:pgMar w:top="2127"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E58FE" w14:textId="77777777" w:rsidR="006D2588" w:rsidRDefault="006D2588" w:rsidP="003779A8">
      <w:r>
        <w:separator/>
      </w:r>
    </w:p>
  </w:endnote>
  <w:endnote w:type="continuationSeparator" w:id="0">
    <w:p w14:paraId="37BDE1C0" w14:textId="77777777" w:rsidR="006D2588" w:rsidRDefault="006D2588" w:rsidP="00377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Tajawal">
    <w:panose1 w:val="00000500000000000000"/>
    <w:charset w:val="00"/>
    <w:family w:val="auto"/>
    <w:pitch w:val="variable"/>
    <w:sig w:usb0="8000202F" w:usb1="9000204A"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2062361639"/>
      <w:docPartObj>
        <w:docPartGallery w:val="Page Numbers (Bottom of Page)"/>
        <w:docPartUnique/>
      </w:docPartObj>
    </w:sdtPr>
    <w:sdtEndPr>
      <w:rPr>
        <w:noProof/>
      </w:rPr>
    </w:sdtEndPr>
    <w:sdtContent>
      <w:p w14:paraId="640E0E5A" w14:textId="52DEAE8A" w:rsidR="00987980" w:rsidRDefault="00987980" w:rsidP="0098798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360EB" w14:textId="77777777" w:rsidR="006D2588" w:rsidRDefault="006D2588" w:rsidP="003779A8">
      <w:r>
        <w:separator/>
      </w:r>
    </w:p>
  </w:footnote>
  <w:footnote w:type="continuationSeparator" w:id="0">
    <w:p w14:paraId="2033488B" w14:textId="77777777" w:rsidR="006D2588" w:rsidRDefault="006D2588" w:rsidP="003779A8">
      <w:r>
        <w:continuationSeparator/>
      </w:r>
    </w:p>
  </w:footnote>
  <w:footnote w:id="1">
    <w:p w14:paraId="5D7404C7" w14:textId="36E7B1EB" w:rsidR="00C50EDF" w:rsidRDefault="00C50EDF">
      <w:pPr>
        <w:pStyle w:val="FootnoteText"/>
        <w:rPr>
          <w:rFonts w:hint="cs"/>
          <w:lang w:bidi="ar-EG"/>
        </w:rPr>
      </w:pPr>
      <w:r>
        <w:rPr>
          <w:rStyle w:val="FootnoteReference"/>
        </w:rPr>
        <w:footnoteRef/>
      </w:r>
      <w:r>
        <w:rPr>
          <w:rtl/>
        </w:rPr>
        <w:t xml:space="preserve"> </w:t>
      </w:r>
      <w:r w:rsidRPr="001F5B3B">
        <w:rPr>
          <w:rFonts w:hint="cs"/>
          <w:rtl/>
        </w:rPr>
        <w:t xml:space="preserve">مقال لقداسة البابا شنوده الثالث - بمجلة الكرازة - السنة </w:t>
      </w:r>
      <w:r>
        <w:rPr>
          <w:rFonts w:hint="cs"/>
          <w:rtl/>
        </w:rPr>
        <w:t>الثامنة</w:t>
      </w:r>
      <w:r w:rsidRPr="001F5B3B">
        <w:rPr>
          <w:rFonts w:hint="cs"/>
          <w:rtl/>
        </w:rPr>
        <w:t xml:space="preserve"> </w:t>
      </w:r>
      <w:r>
        <w:rPr>
          <w:rtl/>
        </w:rPr>
        <w:t>–</w:t>
      </w:r>
      <w:r w:rsidRPr="001F5B3B">
        <w:rPr>
          <w:rFonts w:hint="cs"/>
          <w:rtl/>
        </w:rPr>
        <w:t xml:space="preserve"> العدد</w:t>
      </w:r>
      <w:r>
        <w:rPr>
          <w:rFonts w:hint="cs"/>
          <w:rtl/>
        </w:rPr>
        <w:t xml:space="preserve"> </w:t>
      </w:r>
      <w:r>
        <w:rPr>
          <w:rFonts w:hint="cs"/>
          <w:rtl/>
        </w:rPr>
        <w:t>الحادي والثلاثون 5-8-1977م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BDD53" w14:textId="31F7A5BE" w:rsidR="00F00CD4" w:rsidRDefault="00F00CD4" w:rsidP="003779A8">
    <w:pPr>
      <w:pStyle w:val="Header"/>
    </w:pPr>
    <w:r>
      <w:rPr>
        <w:rFonts w:hint="cs"/>
        <w:noProof/>
        <w:rtl/>
        <w:lang w:val="ar-EG"/>
      </w:rPr>
      <w:drawing>
        <wp:anchor distT="0" distB="0" distL="114300" distR="114300" simplePos="0" relativeHeight="251659264" behindDoc="1" locked="0" layoutInCell="1" allowOverlap="1" wp14:anchorId="049E40DF" wp14:editId="02C06ADD">
          <wp:simplePos x="0" y="0"/>
          <wp:positionH relativeFrom="column">
            <wp:posOffset>5251450</wp:posOffset>
          </wp:positionH>
          <wp:positionV relativeFrom="paragraph">
            <wp:posOffset>-57150</wp:posOffset>
          </wp:positionV>
          <wp:extent cx="691351" cy="75243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1351" cy="75243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CD4"/>
    <w:rsid w:val="000E2AAE"/>
    <w:rsid w:val="00145803"/>
    <w:rsid w:val="00165C47"/>
    <w:rsid w:val="002175C6"/>
    <w:rsid w:val="002F474E"/>
    <w:rsid w:val="003779A8"/>
    <w:rsid w:val="003F09E7"/>
    <w:rsid w:val="006234B6"/>
    <w:rsid w:val="006252F8"/>
    <w:rsid w:val="006D2588"/>
    <w:rsid w:val="00746A50"/>
    <w:rsid w:val="00987980"/>
    <w:rsid w:val="009A1D90"/>
    <w:rsid w:val="00AD2D0A"/>
    <w:rsid w:val="00B22F9E"/>
    <w:rsid w:val="00C1564B"/>
    <w:rsid w:val="00C50EDF"/>
    <w:rsid w:val="00F00CD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0134E0"/>
  <w15:chartTrackingRefBased/>
  <w15:docId w15:val="{524DE738-E8D1-4FF0-865D-CA97E801F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79A8"/>
    <w:pPr>
      <w:bidi/>
      <w:jc w:val="lowKashida"/>
    </w:pPr>
    <w:rPr>
      <w:rFonts w:ascii="Simplified Arabic" w:hAnsi="Simplified Arabic" w:cs="Simplified Arabic"/>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0C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0CD4"/>
  </w:style>
  <w:style w:type="paragraph" w:styleId="Footer">
    <w:name w:val="footer"/>
    <w:basedOn w:val="Normal"/>
    <w:link w:val="FooterChar"/>
    <w:uiPriority w:val="99"/>
    <w:unhideWhenUsed/>
    <w:rsid w:val="00F00C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0CD4"/>
  </w:style>
  <w:style w:type="paragraph" w:styleId="FootnoteText">
    <w:name w:val="footnote text"/>
    <w:basedOn w:val="Normal"/>
    <w:link w:val="FootnoteTextChar"/>
    <w:uiPriority w:val="99"/>
    <w:semiHidden/>
    <w:unhideWhenUsed/>
    <w:rsid w:val="00C50ED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50EDF"/>
    <w:rPr>
      <w:rFonts w:ascii="Simplified Arabic" w:hAnsi="Simplified Arabic" w:cs="Simplified Arabic"/>
      <w:sz w:val="20"/>
      <w:szCs w:val="20"/>
    </w:rPr>
  </w:style>
  <w:style w:type="character" w:styleId="FootnoteReference">
    <w:name w:val="footnote reference"/>
    <w:uiPriority w:val="99"/>
    <w:unhideWhenUsed/>
    <w:rsid w:val="00C50ED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A7B02-F4E8-4362-968B-F2726E851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174</Words>
  <Characters>994</Characters>
  <Application>Microsoft Office Word</Application>
  <DocSecurity>0</DocSecurity>
  <Lines>8</Lines>
  <Paragraphs>2</Paragraphs>
  <ScaleCrop>false</ScaleCrop>
  <Company/>
  <LinksUpToDate>false</LinksUpToDate>
  <CharactersWithSpaces>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gec-Helana</dc:creator>
  <cp:keywords/>
  <dc:description/>
  <cp:lastModifiedBy>gec-Helana</cp:lastModifiedBy>
  <cp:revision>11</cp:revision>
  <dcterms:created xsi:type="dcterms:W3CDTF">2024-09-26T11:03:00Z</dcterms:created>
  <dcterms:modified xsi:type="dcterms:W3CDTF">2024-12-05T10:32:00Z</dcterms:modified>
</cp:coreProperties>
</file>